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EC0" w:rsidRPr="007E6EC0" w:rsidRDefault="007E6EC0" w:rsidP="007E6EC0">
      <w:pPr>
        <w:spacing w:line="360" w:lineRule="auto"/>
        <w:jc w:val="center"/>
        <w:textAlignment w:val="baseline"/>
        <w:rPr>
          <w:rFonts w:ascii="Arial" w:hAnsi="Arial"/>
          <w:szCs w:val="24"/>
          <w:lang w:eastAsia="lt-LT"/>
        </w:rPr>
      </w:pPr>
      <w:r w:rsidRPr="007E6EC0">
        <w:rPr>
          <w:rFonts w:ascii="Arial" w:hAnsi="Arial"/>
          <w:szCs w:val="24"/>
          <w:lang w:eastAsia="lt-LT"/>
        </w:rPr>
        <w:t xml:space="preserve">PRIENŲ R. JIEZNO GIMNAZIJOS </w:t>
      </w:r>
    </w:p>
    <w:p w:rsidR="00DD6E7A" w:rsidRDefault="00A663C1" w:rsidP="007E6EC0">
      <w:pPr>
        <w:spacing w:line="360" w:lineRule="auto"/>
        <w:jc w:val="center"/>
        <w:textAlignment w:val="baseline"/>
        <w:rPr>
          <w:rFonts w:ascii="Arial" w:hAnsi="Arial"/>
          <w:b/>
          <w:szCs w:val="24"/>
          <w:lang w:eastAsia="lt-LT"/>
        </w:rPr>
      </w:pPr>
      <w:r>
        <w:rPr>
          <w:rFonts w:ascii="Arial" w:hAnsi="Arial"/>
          <w:b/>
          <w:szCs w:val="24"/>
          <w:lang w:eastAsia="lt-LT"/>
        </w:rPr>
        <w:t>MET</w:t>
      </w:r>
      <w:r w:rsidR="00A64093">
        <w:rPr>
          <w:rFonts w:ascii="Arial" w:hAnsi="Arial"/>
          <w:b/>
          <w:szCs w:val="24"/>
          <w:lang w:eastAsia="lt-LT"/>
        </w:rPr>
        <w:t>INĖ</w:t>
      </w:r>
      <w:r>
        <w:rPr>
          <w:rFonts w:ascii="Arial" w:hAnsi="Arial"/>
          <w:b/>
          <w:szCs w:val="24"/>
          <w:lang w:eastAsia="lt-LT"/>
        </w:rPr>
        <w:t xml:space="preserve"> VEIKLOS ATASKAITA</w:t>
      </w:r>
    </w:p>
    <w:p w:rsidR="00DD6E7A" w:rsidRDefault="00DD6E7A">
      <w:pPr>
        <w:rPr>
          <w:rFonts w:ascii="Arial" w:hAnsi="Arial"/>
          <w:lang w:eastAsia="lt-LT"/>
        </w:rPr>
      </w:pPr>
    </w:p>
    <w:p w:rsidR="007E6EC0" w:rsidRDefault="007E6EC0">
      <w:pPr>
        <w:jc w:val="center"/>
        <w:rPr>
          <w:rFonts w:ascii="Arial" w:hAnsi="Arial"/>
          <w:b/>
          <w:szCs w:val="24"/>
          <w:lang w:eastAsia="lt-LT"/>
        </w:rPr>
      </w:pPr>
      <w:r>
        <w:rPr>
          <w:rFonts w:ascii="Arial" w:hAnsi="Arial"/>
          <w:b/>
          <w:szCs w:val="24"/>
          <w:lang w:eastAsia="lt-LT"/>
        </w:rPr>
        <w:t>VADOVO PRANEŠIMAS</w:t>
      </w:r>
    </w:p>
    <w:p w:rsidR="007E6EC0" w:rsidRDefault="007E6EC0">
      <w:pPr>
        <w:jc w:val="center"/>
        <w:rPr>
          <w:rFonts w:ascii="Arial" w:hAnsi="Arial"/>
          <w:b/>
          <w:szCs w:val="24"/>
          <w:lang w:eastAsia="lt-LT"/>
        </w:rPr>
      </w:pPr>
    </w:p>
    <w:p w:rsidR="0040322A" w:rsidRPr="0040322A" w:rsidRDefault="0040322A" w:rsidP="0040322A">
      <w:pPr>
        <w:ind w:firstLine="601"/>
        <w:jc w:val="both"/>
        <w:textAlignment w:val="baseline"/>
        <w:rPr>
          <w:rFonts w:ascii="Arial" w:hAnsi="Arial" w:cs="Arial"/>
          <w:szCs w:val="24"/>
          <w:lang w:eastAsia="lt-LT"/>
        </w:rPr>
      </w:pPr>
      <w:r w:rsidRPr="0040322A">
        <w:rPr>
          <w:rFonts w:ascii="Arial" w:hAnsi="Arial" w:cs="Arial"/>
          <w:szCs w:val="24"/>
          <w:lang w:eastAsia="lt-LT"/>
        </w:rPr>
        <w:t xml:space="preserve">Jiezno gimnazija (toliau – Gimnazija) 2021–2022 mokslo metus pradėjo turėdama 222 ugdytinius. 2021 m. gruodžio 31 d. duomenimis, ugdytinių skaičius šiek tiek pasikeitė: 173 mokinys (12 klasių komplektų ir išlyginamoji klasė), 19 priešmokyklinio ugdymo grupės vaikų (1 priešmokyklinio ugdymo grupė),  ir 32 Ikimokyklinio ugdymo skyriaus (toliau – Skyrius) ugdytiniai (2 grupės). Antri metai Gimnazijoje ugdytinių skaičius nesumažėjo:   </w:t>
      </w:r>
    </w:p>
    <w:p w:rsidR="0040322A" w:rsidRPr="0040322A" w:rsidRDefault="0040322A" w:rsidP="0040322A">
      <w:pPr>
        <w:overflowPunct w:val="0"/>
        <w:jc w:val="both"/>
        <w:textAlignment w:val="baseline"/>
        <w:rPr>
          <w:rFonts w:ascii="Arial" w:hAnsi="Arial" w:cs="Arial"/>
          <w:szCs w:val="24"/>
        </w:rPr>
      </w:pPr>
    </w:p>
    <w:p w:rsidR="0040322A" w:rsidRPr="0040322A" w:rsidRDefault="0040322A" w:rsidP="0040322A">
      <w:pPr>
        <w:overflowPunct w:val="0"/>
        <w:jc w:val="both"/>
        <w:textAlignment w:val="baseline"/>
        <w:rPr>
          <w:rFonts w:ascii="Arial" w:hAnsi="Arial" w:cs="Arial"/>
          <w:szCs w:val="24"/>
        </w:rPr>
      </w:pPr>
      <w:r w:rsidRPr="0040322A">
        <w:rPr>
          <w:rFonts w:ascii="Arial" w:hAnsi="Arial" w:cs="Arial"/>
          <w:noProof/>
          <w:szCs w:val="24"/>
          <w:shd w:val="clear" w:color="auto" w:fill="D9D9D9" w:themeFill="background1" w:themeFillShade="D9"/>
          <w:lang w:eastAsia="lt-LT"/>
        </w:rPr>
        <w:drawing>
          <wp:inline distT="0" distB="0" distL="0" distR="0" wp14:anchorId="5F0AE8C9" wp14:editId="40915683">
            <wp:extent cx="5966460" cy="3177540"/>
            <wp:effectExtent l="0" t="0" r="0" b="3810"/>
            <wp:docPr id="4" name="Diagrama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0322A" w:rsidRPr="0040322A" w:rsidRDefault="0040322A" w:rsidP="0040322A">
      <w:pPr>
        <w:overflowPunct w:val="0"/>
        <w:ind w:firstLine="601"/>
        <w:jc w:val="both"/>
        <w:textAlignment w:val="baseline"/>
        <w:rPr>
          <w:rFonts w:ascii="Arial" w:hAnsi="Arial" w:cs="Arial"/>
          <w:szCs w:val="24"/>
        </w:rPr>
      </w:pPr>
    </w:p>
    <w:sdt>
      <w:sdtPr>
        <w:rPr>
          <w:rFonts w:ascii="Arial" w:hAnsi="Arial" w:cs="Arial"/>
          <w:i/>
          <w:szCs w:val="24"/>
        </w:rPr>
        <w:tag w:val="goog_rdk_543"/>
        <w:id w:val="1957676365"/>
      </w:sdtPr>
      <w:sdtContent>
        <w:p w:rsidR="0040322A" w:rsidRPr="0040322A" w:rsidRDefault="0040322A" w:rsidP="0040322A">
          <w:pPr>
            <w:spacing w:line="360" w:lineRule="auto"/>
            <w:ind w:firstLine="720"/>
            <w:jc w:val="center"/>
            <w:rPr>
              <w:rFonts w:ascii="Arial" w:hAnsi="Arial" w:cs="Arial"/>
              <w:i/>
              <w:szCs w:val="24"/>
            </w:rPr>
          </w:pPr>
          <w:sdt>
            <w:sdtPr>
              <w:rPr>
                <w:rFonts w:ascii="Arial" w:hAnsi="Arial" w:cs="Arial"/>
                <w:szCs w:val="24"/>
              </w:rPr>
              <w:tag w:val="goog_rdk_33"/>
              <w:id w:val="-2046668928"/>
            </w:sdtPr>
            <w:sdtContent>
              <w:r w:rsidRPr="0040322A">
                <w:rPr>
                  <w:rFonts w:ascii="Arial" w:hAnsi="Arial" w:cs="Arial"/>
                  <w:i/>
                  <w:szCs w:val="24"/>
                </w:rPr>
                <w:t>1 pav.</w:t>
              </w:r>
              <w:r w:rsidRPr="0040322A">
                <w:rPr>
                  <w:rFonts w:ascii="Arial" w:hAnsi="Arial" w:cs="Arial"/>
                  <w:szCs w:val="24"/>
                </w:rPr>
                <w:t xml:space="preserve"> Jiezno gimnazijos ugdytinių skaičiaus palyginimas pagal metus</w:t>
              </w:r>
            </w:sdtContent>
          </w:sdt>
        </w:p>
      </w:sdtContent>
    </w:sdt>
    <w:p w:rsidR="0040322A" w:rsidRPr="0040322A" w:rsidRDefault="0040322A" w:rsidP="0040322A">
      <w:pPr>
        <w:ind w:firstLine="601"/>
        <w:jc w:val="both"/>
        <w:textAlignment w:val="baseline"/>
        <w:rPr>
          <w:rFonts w:ascii="Arial" w:hAnsi="Arial" w:cs="Arial"/>
          <w:szCs w:val="24"/>
          <w:lang w:eastAsia="lt-LT"/>
        </w:rPr>
      </w:pPr>
    </w:p>
    <w:p w:rsidR="0040322A" w:rsidRPr="0040322A" w:rsidRDefault="0040322A" w:rsidP="0040322A">
      <w:pPr>
        <w:ind w:firstLine="601"/>
        <w:jc w:val="both"/>
        <w:textAlignment w:val="baseline"/>
        <w:rPr>
          <w:rFonts w:ascii="Arial" w:hAnsi="Arial" w:cs="Arial"/>
          <w:szCs w:val="24"/>
        </w:rPr>
      </w:pPr>
      <w:r w:rsidRPr="0040322A">
        <w:rPr>
          <w:rFonts w:ascii="Arial" w:hAnsi="Arial" w:cs="Arial"/>
          <w:szCs w:val="24"/>
          <w:lang w:eastAsia="lt-LT"/>
        </w:rPr>
        <w:t xml:space="preserve">Paveikslėlyje pateikiamas kasmetinis ugdytinių skaičius gruodžio 31 d. duomenimis. 2021 m. kovo 25 d. Prienų rajono savivaldybės tarybos sprendimu Nr. T3-76 Gimnazijoje buvo įsteigta išlyginamoji klasė užsieniečiams mokytis lietuvių kalbos ir pasirengti mokytis pagal bendrojo ugdymo programas. Nuo klasės suformavimo mokinių skaičius joje labai nepastovus – nuo 4 iki 8 mokinių. Šiuo metu klasėje ugdosi 4 mokiniai. </w:t>
      </w:r>
    </w:p>
    <w:p w:rsidR="0040322A" w:rsidRPr="0040322A" w:rsidRDefault="0040322A" w:rsidP="0040322A">
      <w:pPr>
        <w:ind w:firstLine="601"/>
        <w:jc w:val="both"/>
        <w:textAlignment w:val="baseline"/>
        <w:rPr>
          <w:rFonts w:ascii="Arial" w:hAnsi="Arial" w:cs="Arial"/>
          <w:szCs w:val="24"/>
        </w:rPr>
      </w:pPr>
      <w:r w:rsidRPr="0040322A">
        <w:rPr>
          <w:rFonts w:ascii="Arial" w:hAnsi="Arial" w:cs="Arial"/>
          <w:szCs w:val="24"/>
          <w:lang w:eastAsia="lt-LT"/>
        </w:rPr>
        <w:t xml:space="preserve">Nemažai daliai ugdytinių (48,95 proc.) skiriamas nemokamas maitinimas (skirta 94). Nežymiai mažėja specialiųjų ugdymosi poreikių mokinių dalis (2021–2022 m. m. – 11,56 proc.; 2020–2021 m. m. šie mokiniai sudarė 12,28 proc.): pagal pritaikytas programas gimnazijoje mokosi 16 mokinių, pagal individualizuotas programas – 4 mokiniai. Lyginant su ankstesniais mokslo metais, išlieka panašus pavežamų mokinių skaičius – 82 (2020 m. buvo pavežami 83 ugdytiniai; 2019 m. – 85 ugdytiniai). Gimnazijoje veikia 1 pailgintos mokymosi dienos grupė (ją lanko 30 pradinių klasių mokinių). Daugiau mokinių grupę lanko penktadieniais, kuomet  nėra galimybės lankyti Dienos centro Prienų rajono Jiezno paramos šeimai centre. Dirba 55 darbuotojai (1 daugiau nei prieš metus), iš kurių 31 mokytojas, 3 pagalbos mokiniui specialistai, bibliotekininkė, 3 administracijos vadovai, vyr. buhalterė bei 16 aptarnaujančio personalo darbuotojų. Gimnazija iš viso turi 53,15 etato (vidutiniškai po 0,97 etato vienam darbuotojui): </w:t>
      </w:r>
      <w:r w:rsidRPr="0040322A">
        <w:rPr>
          <w:rFonts w:ascii="Arial" w:hAnsi="Arial" w:cs="Arial"/>
          <w:szCs w:val="24"/>
        </w:rPr>
        <w:t xml:space="preserve">ikimokyklinio, priešmokyklinio, bendrojo ir meninio ugdymo mokytojų </w:t>
      </w:r>
      <w:r w:rsidRPr="0040322A">
        <w:rPr>
          <w:rFonts w:ascii="Arial" w:hAnsi="Arial" w:cs="Arial"/>
          <w:szCs w:val="24"/>
          <w:lang w:eastAsia="lt-LT"/>
        </w:rPr>
        <w:t>apskaičiuota 26,15 etato</w:t>
      </w:r>
      <w:r w:rsidRPr="0040322A">
        <w:rPr>
          <w:rFonts w:ascii="Arial" w:hAnsi="Arial" w:cs="Arial"/>
          <w:szCs w:val="24"/>
        </w:rPr>
        <w:t xml:space="preserve">; ugdymo procesui organizuoti ir valdyti – 2 etatai; švietimo pagalbai teikti – 5,05 etato ir kitų pareigybių – 19,95 etato.  </w:t>
      </w:r>
    </w:p>
    <w:p w:rsidR="007E6EC0" w:rsidRDefault="007E6EC0" w:rsidP="007E6EC0">
      <w:pPr>
        <w:widowControl w:val="0"/>
        <w:ind w:firstLine="601"/>
        <w:jc w:val="both"/>
        <w:textAlignment w:val="baseline"/>
        <w:rPr>
          <w:rFonts w:ascii="Arial" w:hAnsi="Arial"/>
          <w:b/>
          <w:i/>
          <w:color w:val="242424"/>
          <w:szCs w:val="24"/>
          <w:lang w:eastAsia="lt-LT"/>
        </w:rPr>
      </w:pPr>
      <w:r>
        <w:rPr>
          <w:rFonts w:ascii="Arial" w:hAnsi="Arial"/>
          <w:b/>
          <w:i/>
          <w:color w:val="242424"/>
          <w:szCs w:val="24"/>
          <w:lang w:eastAsia="lt-LT"/>
        </w:rPr>
        <w:lastRenderedPageBreak/>
        <w:t>Svarbiausi Jiezno gimnazijos 202</w:t>
      </w:r>
      <w:r w:rsidR="0040322A">
        <w:rPr>
          <w:rFonts w:ascii="Arial" w:hAnsi="Arial"/>
          <w:b/>
          <w:i/>
          <w:color w:val="242424"/>
          <w:szCs w:val="24"/>
          <w:lang w:eastAsia="lt-LT"/>
        </w:rPr>
        <w:t>1</w:t>
      </w:r>
      <w:r>
        <w:rPr>
          <w:rFonts w:ascii="Arial" w:hAnsi="Arial"/>
          <w:b/>
          <w:i/>
          <w:color w:val="242424"/>
          <w:szCs w:val="24"/>
          <w:lang w:eastAsia="lt-LT"/>
        </w:rPr>
        <w:t xml:space="preserve"> m. pasiekimai  </w:t>
      </w:r>
    </w:p>
    <w:p w:rsidR="0040322A" w:rsidRPr="0040322A" w:rsidRDefault="0040322A" w:rsidP="0040322A">
      <w:pPr>
        <w:pStyle w:val="Sraopastraipa"/>
        <w:numPr>
          <w:ilvl w:val="0"/>
          <w:numId w:val="4"/>
        </w:numPr>
        <w:tabs>
          <w:tab w:val="left" w:pos="462"/>
          <w:tab w:val="left" w:pos="603"/>
          <w:tab w:val="left" w:pos="745"/>
          <w:tab w:val="left" w:pos="887"/>
        </w:tabs>
        <w:ind w:left="36" w:firstLine="567"/>
        <w:jc w:val="both"/>
        <w:textAlignment w:val="baseline"/>
        <w:rPr>
          <w:rFonts w:ascii="Arial" w:hAnsi="Arial" w:cs="Arial"/>
          <w:szCs w:val="24"/>
        </w:rPr>
      </w:pPr>
      <w:r w:rsidRPr="0040322A">
        <w:rPr>
          <w:rFonts w:ascii="Arial" w:hAnsi="Arial" w:cs="Arial"/>
          <w:szCs w:val="24"/>
        </w:rPr>
        <w:t>Tęsiamas platesnis ir gilesnis STEAM dalykų (gamtos mokslų, technologijų, informacinių technologijų, inžinerijos, menų/dizaino, matematikos) ugdymas, STEAM veiklos nuosekliai įgyvendinamos STEAM komandos pagal pasirengtą veiksmų planą, veiklos pavyzdžiais gausiai dalinamasi tiek interneto svetainėje (</w:t>
      </w:r>
      <w:hyperlink r:id="rId12" w:tgtFrame="_blank" w:history="1">
        <w:r w:rsidRPr="0040322A">
          <w:rPr>
            <w:rStyle w:val="normaltextrun"/>
            <w:rFonts w:ascii="Arial" w:hAnsi="Arial" w:cs="Arial"/>
            <w:szCs w:val="24"/>
            <w:u w:val="single"/>
            <w:shd w:val="clear" w:color="auto" w:fill="FFFFFF"/>
          </w:rPr>
          <w:t>http://jieznogimnazija.lt/stem/</w:t>
        </w:r>
      </w:hyperlink>
      <w:r w:rsidRPr="0040322A">
        <w:rPr>
          <w:rStyle w:val="normaltextrun"/>
          <w:rFonts w:ascii="Arial" w:hAnsi="Arial" w:cs="Arial"/>
          <w:szCs w:val="24"/>
          <w:shd w:val="clear" w:color="auto" w:fill="FFFFFF"/>
        </w:rPr>
        <w:t>), tiek gyvai (2021 m. rugsėjo 7 d. vyko susitikimas su Prienų ,,</w:t>
      </w:r>
      <w:proofErr w:type="spellStart"/>
      <w:r w:rsidRPr="0040322A">
        <w:rPr>
          <w:rStyle w:val="spellingerror"/>
          <w:rFonts w:ascii="Arial" w:hAnsi="Arial" w:cs="Arial"/>
          <w:szCs w:val="24"/>
          <w:shd w:val="clear" w:color="auto" w:fill="FFFFFF"/>
        </w:rPr>
        <w:t>Revuonos</w:t>
      </w:r>
      <w:proofErr w:type="spellEnd"/>
      <w:r w:rsidRPr="0040322A">
        <w:rPr>
          <w:rStyle w:val="normaltextrun"/>
          <w:rFonts w:ascii="Arial" w:hAnsi="Arial" w:cs="Arial"/>
          <w:szCs w:val="24"/>
          <w:shd w:val="clear" w:color="auto" w:fill="FFFFFF"/>
        </w:rPr>
        <w:t>” mokytojais, 2022-01-16 – su Alytaus Jotvingių gimnazija).</w:t>
      </w:r>
      <w:r w:rsidRPr="0040322A">
        <w:rPr>
          <w:rStyle w:val="eop"/>
          <w:rFonts w:ascii="Arial" w:hAnsi="Arial" w:cs="Arial"/>
          <w:szCs w:val="24"/>
        </w:rPr>
        <w:t> </w:t>
      </w:r>
      <w:r w:rsidRPr="0040322A">
        <w:rPr>
          <w:rStyle w:val="normaltextrun"/>
          <w:rFonts w:ascii="Arial" w:hAnsi="Arial" w:cs="Arial"/>
          <w:szCs w:val="24"/>
          <w:shd w:val="clear" w:color="auto" w:fill="FFFFFF"/>
        </w:rPr>
        <w:t xml:space="preserve">Sėkmingiausias per metus įvykęs pokytis – </w:t>
      </w:r>
      <w:r w:rsidRPr="0040322A">
        <w:rPr>
          <w:rFonts w:ascii="Arial" w:hAnsi="Arial" w:cs="Arial"/>
          <w:szCs w:val="24"/>
          <w:shd w:val="clear" w:color="auto" w:fill="FFFFFF"/>
        </w:rPr>
        <w:t xml:space="preserve">pradėjus </w:t>
      </w:r>
      <w:r w:rsidRPr="0040322A">
        <w:rPr>
          <w:rStyle w:val="normaltextrun"/>
          <w:rFonts w:ascii="Arial" w:hAnsi="Arial" w:cs="Arial"/>
          <w:szCs w:val="24"/>
          <w:shd w:val="clear" w:color="auto" w:fill="FFFFFF"/>
        </w:rPr>
        <w:t>5-8 bei gimnazijos I–II kl. įgyvendinti  modulį  ,,</w:t>
      </w:r>
      <w:proofErr w:type="spellStart"/>
      <w:r w:rsidRPr="0040322A">
        <w:rPr>
          <w:rStyle w:val="spellingerror"/>
          <w:rFonts w:ascii="Arial" w:hAnsi="Arial" w:cs="Arial"/>
          <w:szCs w:val="24"/>
          <w:shd w:val="clear" w:color="auto" w:fill="FFFFFF"/>
        </w:rPr>
        <w:t>Patyriminis</w:t>
      </w:r>
      <w:proofErr w:type="spellEnd"/>
      <w:r w:rsidRPr="0040322A">
        <w:rPr>
          <w:rStyle w:val="normaltextrun"/>
          <w:rFonts w:ascii="Arial" w:hAnsi="Arial" w:cs="Arial"/>
          <w:szCs w:val="24"/>
          <w:shd w:val="clear" w:color="auto" w:fill="FFFFFF"/>
        </w:rPr>
        <w:t xml:space="preserve"> mokymasis“, mokiniai sustiprino </w:t>
      </w:r>
      <w:proofErr w:type="spellStart"/>
      <w:r w:rsidRPr="0040322A">
        <w:rPr>
          <w:rStyle w:val="normaltextrun"/>
          <w:rFonts w:ascii="Arial" w:hAnsi="Arial" w:cs="Arial"/>
          <w:szCs w:val="24"/>
          <w:shd w:val="clear" w:color="auto" w:fill="FFFFFF"/>
        </w:rPr>
        <w:t>savivaldaus</w:t>
      </w:r>
      <w:proofErr w:type="spellEnd"/>
      <w:r w:rsidRPr="0040322A">
        <w:rPr>
          <w:rStyle w:val="normaltextrun"/>
          <w:rFonts w:ascii="Arial" w:hAnsi="Arial" w:cs="Arial"/>
          <w:szCs w:val="24"/>
          <w:shd w:val="clear" w:color="auto" w:fill="FFFFFF"/>
        </w:rPr>
        <w:t xml:space="preserve"> mokymosi įgūdžius (visi minėtų klasių mokiniai per mokslo metus parengė tiriamuosius ir projektinius darbus ir juos pristatė klasėse bei STEAM konferencijoje).</w:t>
      </w:r>
    </w:p>
    <w:p w:rsidR="0040322A" w:rsidRPr="0040322A" w:rsidRDefault="0040322A" w:rsidP="0040322A">
      <w:pPr>
        <w:pStyle w:val="Sraopastraipa"/>
        <w:numPr>
          <w:ilvl w:val="0"/>
          <w:numId w:val="4"/>
        </w:numPr>
        <w:tabs>
          <w:tab w:val="left" w:pos="462"/>
          <w:tab w:val="left" w:pos="603"/>
          <w:tab w:val="left" w:pos="745"/>
          <w:tab w:val="left" w:pos="887"/>
        </w:tabs>
        <w:ind w:left="36" w:firstLine="567"/>
        <w:jc w:val="both"/>
        <w:rPr>
          <w:rFonts w:ascii="Arial" w:hAnsi="Arial" w:cs="Arial"/>
          <w:szCs w:val="24"/>
          <w:lang w:eastAsia="lt-LT"/>
        </w:rPr>
      </w:pPr>
      <w:r w:rsidRPr="0040322A">
        <w:rPr>
          <w:rStyle w:val="normaltextrun"/>
          <w:rFonts w:ascii="Arial" w:eastAsiaTheme="minorEastAsia" w:hAnsi="Arial" w:cs="Arial"/>
          <w:szCs w:val="24"/>
          <w:shd w:val="clear" w:color="auto" w:fill="FFFFFF"/>
        </w:rPr>
        <w:t>Individualią pažangą 2021 m. padarė 43,03 proc. visų 5-8 ir gimnazijos I-IV kl. mokinių. </w:t>
      </w:r>
      <w:r w:rsidRPr="0040322A">
        <w:rPr>
          <w:rStyle w:val="eop"/>
          <w:rFonts w:ascii="Arial" w:hAnsi="Arial" w:cs="Arial"/>
          <w:szCs w:val="24"/>
          <w:shd w:val="clear" w:color="auto" w:fill="FFFFFF"/>
        </w:rPr>
        <w:t> </w:t>
      </w:r>
      <w:r w:rsidRPr="0040322A">
        <w:rPr>
          <w:rFonts w:ascii="Arial" w:hAnsi="Arial" w:cs="Arial"/>
          <w:szCs w:val="24"/>
          <w:lang w:eastAsia="lt-LT"/>
        </w:rPr>
        <w:t xml:space="preserve">Tai 20,3 proc. didesnė mokinių dalis nei 2019–2020 </w:t>
      </w:r>
      <w:proofErr w:type="spellStart"/>
      <w:r w:rsidRPr="0040322A">
        <w:rPr>
          <w:rFonts w:ascii="Arial" w:hAnsi="Arial" w:cs="Arial"/>
          <w:szCs w:val="24"/>
          <w:lang w:eastAsia="lt-LT"/>
        </w:rPr>
        <w:t>m.m</w:t>
      </w:r>
      <w:proofErr w:type="spellEnd"/>
      <w:r w:rsidRPr="0040322A">
        <w:rPr>
          <w:rFonts w:ascii="Arial" w:hAnsi="Arial" w:cs="Arial"/>
          <w:szCs w:val="24"/>
          <w:lang w:eastAsia="lt-LT"/>
        </w:rPr>
        <w:t xml:space="preserve">. </w:t>
      </w:r>
    </w:p>
    <w:p w:rsidR="0040322A" w:rsidRPr="0040322A" w:rsidRDefault="0040322A" w:rsidP="0040322A">
      <w:pPr>
        <w:pStyle w:val="Sraopastraipa"/>
        <w:numPr>
          <w:ilvl w:val="0"/>
          <w:numId w:val="4"/>
        </w:numPr>
        <w:tabs>
          <w:tab w:val="left" w:pos="462"/>
          <w:tab w:val="left" w:pos="603"/>
          <w:tab w:val="left" w:pos="745"/>
          <w:tab w:val="left" w:pos="887"/>
        </w:tabs>
        <w:ind w:left="36" w:firstLine="567"/>
        <w:jc w:val="both"/>
        <w:rPr>
          <w:rFonts w:ascii="Arial" w:hAnsi="Arial" w:cs="Arial"/>
          <w:szCs w:val="24"/>
          <w:lang w:eastAsia="lt-LT"/>
        </w:rPr>
      </w:pPr>
      <w:r w:rsidRPr="0040322A">
        <w:rPr>
          <w:rStyle w:val="normaltextrun"/>
          <w:rFonts w:ascii="Arial" w:eastAsiaTheme="minorEastAsia" w:hAnsi="Arial" w:cs="Arial"/>
          <w:szCs w:val="24"/>
          <w:shd w:val="clear" w:color="auto" w:fill="FFFFFF"/>
        </w:rPr>
        <w:t>Dalies mokinių pasiekimai labiau atitinka bendrųjų programų reikalavimus:</w:t>
      </w:r>
      <w:r w:rsidRPr="0040322A">
        <w:rPr>
          <w:rStyle w:val="normaltextrun"/>
          <w:rFonts w:ascii="Arial" w:eastAsiaTheme="minorEastAsia" w:hAnsi="Arial" w:cs="Arial"/>
          <w:b/>
          <w:bCs/>
          <w:szCs w:val="24"/>
          <w:shd w:val="clear" w:color="auto" w:fill="FFFFFF"/>
        </w:rPr>
        <w:t xml:space="preserve"> </w:t>
      </w:r>
      <w:r w:rsidRPr="0040322A">
        <w:rPr>
          <w:rStyle w:val="normaltextrun"/>
          <w:rFonts w:ascii="Arial" w:eastAsiaTheme="minorEastAsia" w:hAnsi="Arial" w:cs="Arial"/>
          <w:szCs w:val="24"/>
          <w:shd w:val="clear" w:color="auto" w:fill="FFFFFF"/>
        </w:rPr>
        <w:t xml:space="preserve">2021 m. 43,75 proc. neišlaikė matematikos pagrindinio ugdymo pasiekimų patikrinimų (PUPP) (2019 m. neišlaikė 47,82 proc. mokinių), lietuvių kalbos ir literatūros PUPP išlaikė 100 proc. mokinių (2019 m. neišlaikė 26,08  proc. mokinių). Geresni šių valstybinių brandos egzaminų (VBE) </w:t>
      </w:r>
      <w:r w:rsidRPr="0040322A">
        <w:rPr>
          <w:rFonts w:ascii="Arial" w:hAnsi="Arial" w:cs="Arial"/>
          <w:szCs w:val="24"/>
        </w:rPr>
        <w:t>įvertinimų vidurkiai: istorijos VBE už savivaldybės bendrojo ugdymo mokyklų vidurkį, g</w:t>
      </w:r>
      <w:r w:rsidRPr="0040322A">
        <w:rPr>
          <w:rStyle w:val="normaltextrun"/>
          <w:rFonts w:ascii="Arial" w:eastAsiaTheme="minorEastAsia" w:hAnsi="Arial" w:cs="Arial"/>
          <w:szCs w:val="24"/>
          <w:shd w:val="clear" w:color="auto" w:fill="FFFFFF"/>
        </w:rPr>
        <w:t xml:space="preserve">eografijos – už </w:t>
      </w:r>
      <w:r w:rsidRPr="0040322A">
        <w:rPr>
          <w:rFonts w:ascii="Arial" w:hAnsi="Arial" w:cs="Arial"/>
          <w:szCs w:val="24"/>
        </w:rPr>
        <w:t xml:space="preserve">šalies bendrojo ugdymo mokyklų vidurkį, lietuvių kalbos ir literatūros – reikšmingai didesnis ir už savivaldybės, ir už šalies bendrojo ugdymo mokyklų vidurkį. </w:t>
      </w:r>
    </w:p>
    <w:p w:rsidR="007E6EC0" w:rsidRDefault="007E6EC0" w:rsidP="007E6EC0">
      <w:pPr>
        <w:widowControl w:val="0"/>
        <w:jc w:val="both"/>
        <w:textAlignment w:val="baseline"/>
        <w:rPr>
          <w:rFonts w:ascii="Arial" w:hAnsi="Arial"/>
          <w:color w:val="242424"/>
          <w:szCs w:val="24"/>
          <w:shd w:val="clear" w:color="auto" w:fill="FFFFFF"/>
        </w:rPr>
      </w:pPr>
    </w:p>
    <w:p w:rsidR="007E6EC0" w:rsidRDefault="007E6EC0" w:rsidP="007E6EC0">
      <w:pPr>
        <w:jc w:val="center"/>
        <w:rPr>
          <w:rFonts w:ascii="Arial" w:hAnsi="Arial"/>
          <w:b/>
          <w:szCs w:val="24"/>
          <w:lang w:eastAsia="lt-LT"/>
        </w:rPr>
      </w:pPr>
      <w:r>
        <w:rPr>
          <w:rFonts w:ascii="Arial" w:hAnsi="Arial"/>
          <w:b/>
          <w:szCs w:val="24"/>
          <w:lang w:eastAsia="lt-LT"/>
        </w:rPr>
        <w:t>STRATEGINIŲ VEIKLOS TIKSLŲ ĮGYVENDINIMAS</w:t>
      </w:r>
    </w:p>
    <w:p w:rsidR="007E6EC0" w:rsidRDefault="007E6EC0" w:rsidP="007E6EC0">
      <w:pPr>
        <w:widowControl w:val="0"/>
        <w:jc w:val="both"/>
        <w:textAlignment w:val="baseline"/>
        <w:rPr>
          <w:rFonts w:ascii="Arial" w:hAnsi="Arial"/>
          <w:color w:val="242424"/>
          <w:szCs w:val="24"/>
        </w:rPr>
      </w:pPr>
    </w:p>
    <w:p w:rsidR="00874E8F" w:rsidRPr="0040322A" w:rsidRDefault="00874E8F" w:rsidP="00874E8F">
      <w:pPr>
        <w:ind w:firstLine="603"/>
        <w:jc w:val="both"/>
        <w:rPr>
          <w:rFonts w:ascii="Arial" w:hAnsi="Arial" w:cs="Arial"/>
          <w:szCs w:val="24"/>
        </w:rPr>
      </w:pPr>
      <w:r w:rsidRPr="0040322A">
        <w:rPr>
          <w:rFonts w:ascii="Arial" w:hAnsi="Arial" w:cs="Arial"/>
          <w:szCs w:val="24"/>
          <w:lang w:eastAsia="lt-LT"/>
        </w:rPr>
        <w:t xml:space="preserve">Prienų r. Jiezno gimnazijos 2019–2021 m. strateginis planas parengtas ir, suderinus su Prienų rajono </w:t>
      </w:r>
      <w:r w:rsidRPr="0040322A">
        <w:rPr>
          <w:rFonts w:ascii="Arial" w:hAnsi="Arial" w:cs="Arial"/>
          <w:szCs w:val="24"/>
        </w:rPr>
        <w:t xml:space="preserve">savivaldybės administracijos direktoriumi, patvirtintas 2019 m. birželio 14 d. direktoriaus įsakymu Nr. (1.3.)-V1-178. Plane </w:t>
      </w:r>
      <w:r w:rsidRPr="0040322A">
        <w:rPr>
          <w:rFonts w:ascii="Arial" w:hAnsi="Arial" w:cs="Arial"/>
          <w:szCs w:val="24"/>
          <w:lang w:eastAsia="lt-LT"/>
        </w:rPr>
        <w:t>numatytos trys strateginės kryptys (tikslai): 1. užtikrinti saugios ir šiuolaikiškos ugdymo(</w:t>
      </w:r>
      <w:proofErr w:type="spellStart"/>
      <w:r w:rsidRPr="0040322A">
        <w:rPr>
          <w:rFonts w:ascii="Arial" w:hAnsi="Arial" w:cs="Arial"/>
          <w:szCs w:val="24"/>
          <w:lang w:eastAsia="lt-LT"/>
        </w:rPr>
        <w:t>si</w:t>
      </w:r>
      <w:proofErr w:type="spellEnd"/>
      <w:r w:rsidRPr="0040322A">
        <w:rPr>
          <w:rFonts w:ascii="Arial" w:hAnsi="Arial" w:cs="Arial"/>
          <w:szCs w:val="24"/>
          <w:lang w:eastAsia="lt-LT"/>
        </w:rPr>
        <w:t xml:space="preserve">) aplinkos, kuri tenkintų Gimnazijos  bendruomenės poreikius, tvarumą; 2. drąsinti kiekvieno bendruomenės nario augimą ir sėkmę, kuriant savitą veiklos ritmą; 3. keisti pedagogų metodinio bendradarbiavimo praktikas, palaikant dalijimąsi intelektualiniais resursais bei patirtimi. Strategijos įgyvendinimo laikotarpio pažangos rodiklių vertinimui atlikti sudarytos darbo grupės, kurios pagal turimus duomenis (plačiojo įsivertinimo ataskaitas, giluminio vertinimo sričių išvadas, tėvų, mokinių klausimynų duomenis IQES </w:t>
      </w:r>
      <w:proofErr w:type="spellStart"/>
      <w:r w:rsidRPr="0040322A">
        <w:rPr>
          <w:rFonts w:ascii="Arial" w:hAnsi="Arial" w:cs="Arial"/>
          <w:szCs w:val="24"/>
          <w:lang w:eastAsia="lt-LT"/>
        </w:rPr>
        <w:t>online</w:t>
      </w:r>
      <w:proofErr w:type="spellEnd"/>
      <w:r w:rsidRPr="0040322A">
        <w:rPr>
          <w:rFonts w:ascii="Arial" w:hAnsi="Arial" w:cs="Arial"/>
          <w:szCs w:val="24"/>
          <w:lang w:eastAsia="lt-LT"/>
        </w:rPr>
        <w:t xml:space="preserve"> sistemoje, surinktus tikslingai Mokyklos pažangos anketai pildyti bei kitais būdais rinktus Gimnazijos bendruomenės nuomonę iliustruojančius </w:t>
      </w:r>
      <w:proofErr w:type="spellStart"/>
      <w:r w:rsidRPr="0040322A">
        <w:rPr>
          <w:rFonts w:ascii="Arial" w:hAnsi="Arial" w:cs="Arial"/>
          <w:szCs w:val="24"/>
          <w:lang w:eastAsia="lt-LT"/>
        </w:rPr>
        <w:t>įvertinimus</w:t>
      </w:r>
      <w:proofErr w:type="spellEnd"/>
      <w:r w:rsidRPr="0040322A">
        <w:rPr>
          <w:rFonts w:ascii="Arial" w:hAnsi="Arial" w:cs="Arial"/>
          <w:szCs w:val="24"/>
          <w:lang w:eastAsia="lt-LT"/>
        </w:rPr>
        <w:t xml:space="preserve">) 2021 m. gruodžio mėnesį atliko galutinį rodiklių vertinimą, o apibendrintas išvadas pristatė 2022 m. sausio 7 d. Mokytojų tarybos posėdyje. </w:t>
      </w:r>
      <w:r w:rsidRPr="0040322A">
        <w:rPr>
          <w:rFonts w:ascii="Arial" w:hAnsi="Arial" w:cs="Arial"/>
          <w:szCs w:val="24"/>
        </w:rPr>
        <w:t xml:space="preserve">Per trejus strateginio laikotarpio metus pavyko pasiekti 91,18 proc. (31 rodiklis) pažangos rodiklių planuotą pasiekimų lygmenį, 8,82 proc. – pasiekta  iš dalies, nė vienas rodiklis nebuvo įvertintas „nepasiekta“ (iš 34 pažangos rodiklių). Pasiekti visų prioritetų B. Organizacinė perspektyva ir C. Paramos perspektyva pažangos rodiklių planuoti lygmenys. </w:t>
      </w:r>
    </w:p>
    <w:p w:rsidR="0040322A" w:rsidRDefault="00874E8F" w:rsidP="0040322A">
      <w:pPr>
        <w:ind w:firstLine="603"/>
        <w:jc w:val="both"/>
        <w:textAlignment w:val="baseline"/>
        <w:rPr>
          <w:rFonts w:ascii="Arial" w:hAnsi="Arial" w:cs="Arial"/>
          <w:szCs w:val="24"/>
        </w:rPr>
      </w:pPr>
      <w:r w:rsidRPr="0040322A">
        <w:rPr>
          <w:rFonts w:ascii="Arial" w:hAnsi="Arial" w:cs="Arial"/>
          <w:szCs w:val="24"/>
        </w:rPr>
        <w:t xml:space="preserve">Strateginio plano tikslams įgyvendinti  parengtas Gimnazijos 2020–2021 </w:t>
      </w:r>
      <w:proofErr w:type="spellStart"/>
      <w:r w:rsidRPr="0040322A">
        <w:rPr>
          <w:rFonts w:ascii="Arial" w:hAnsi="Arial" w:cs="Arial"/>
          <w:szCs w:val="24"/>
        </w:rPr>
        <w:t>m.m</w:t>
      </w:r>
      <w:proofErr w:type="spellEnd"/>
      <w:r w:rsidRPr="0040322A">
        <w:rPr>
          <w:rFonts w:ascii="Arial" w:hAnsi="Arial" w:cs="Arial"/>
          <w:szCs w:val="24"/>
        </w:rPr>
        <w:t xml:space="preserve">. veiklos planas, kuriame užfiksuoti du metiniai veiklos tikslai: 1. tobulinti pamokos kokybę, stiprinant profesinį dialogą ir gebėjimą taikyti </w:t>
      </w:r>
      <w:proofErr w:type="spellStart"/>
      <w:r w:rsidRPr="0040322A">
        <w:rPr>
          <w:rFonts w:ascii="Arial" w:hAnsi="Arial" w:cs="Arial"/>
          <w:szCs w:val="24"/>
        </w:rPr>
        <w:t>patyriminio</w:t>
      </w:r>
      <w:proofErr w:type="spellEnd"/>
      <w:r w:rsidRPr="0040322A">
        <w:rPr>
          <w:rFonts w:ascii="Arial" w:hAnsi="Arial" w:cs="Arial"/>
          <w:szCs w:val="24"/>
        </w:rPr>
        <w:t xml:space="preserve"> ugdymo principus; 2. formuoti kiekvieno mokinio </w:t>
      </w:r>
      <w:proofErr w:type="spellStart"/>
      <w:r w:rsidRPr="0040322A">
        <w:rPr>
          <w:rFonts w:ascii="Arial" w:hAnsi="Arial" w:cs="Arial"/>
          <w:szCs w:val="24"/>
        </w:rPr>
        <w:t>savivaldaus</w:t>
      </w:r>
      <w:proofErr w:type="spellEnd"/>
      <w:r w:rsidRPr="0040322A">
        <w:rPr>
          <w:rFonts w:ascii="Arial" w:hAnsi="Arial" w:cs="Arial"/>
          <w:szCs w:val="24"/>
        </w:rPr>
        <w:t xml:space="preserve"> mokymosi įgūdžius, tobulinant ugdymą karjerai. </w:t>
      </w:r>
      <w:r w:rsidRPr="0040322A">
        <w:rPr>
          <w:rFonts w:ascii="Arial" w:hAnsi="Arial" w:cs="Arial"/>
          <w:szCs w:val="24"/>
          <w:lang w:eastAsia="lt-LT"/>
        </w:rPr>
        <w:t>Prienų r. Jiezno gimnazijos 2020–2021 mokslo metų veiklos plano išsami įgyvendinimo analizė pateikiama Prienų r. Jiezno gimnazijos 2021–2022 mokslo metų veiklos plano (</w:t>
      </w:r>
      <w:hyperlink r:id="rId13" w:history="1">
        <w:r w:rsidRPr="0040322A">
          <w:rPr>
            <w:rStyle w:val="Hipersaitas"/>
            <w:rFonts w:ascii="Arial" w:hAnsi="Arial" w:cs="Arial"/>
            <w:color w:val="auto"/>
            <w:szCs w:val="24"/>
            <w:lang w:eastAsia="lt-LT"/>
          </w:rPr>
          <w:t>http://jieznogimnazija.lt/wp-content/uploads/2022/01/Veiklos-planas_2021_2022.pdf</w:t>
        </w:r>
      </w:hyperlink>
      <w:r w:rsidRPr="0040322A">
        <w:rPr>
          <w:rFonts w:ascii="Arial" w:hAnsi="Arial" w:cs="Arial"/>
          <w:szCs w:val="24"/>
          <w:lang w:eastAsia="lt-LT"/>
        </w:rPr>
        <w:t xml:space="preserve"> ) 7-19 psl. </w:t>
      </w:r>
      <w:r w:rsidRPr="0040322A">
        <w:rPr>
          <w:rFonts w:ascii="Arial" w:hAnsi="Arial" w:cs="Arial"/>
          <w:szCs w:val="24"/>
        </w:rPr>
        <w:t xml:space="preserve">Suskaičiavus nuveiktus darbus ir vertinant pandemijos sukeltas įtampas, galima pasidžiaugti daugumos įgyvendintų priemonių sėkmingumu (žr. 2 pav.). </w:t>
      </w:r>
    </w:p>
    <w:p w:rsidR="0040322A" w:rsidRPr="0040322A" w:rsidRDefault="0040322A" w:rsidP="0040322A">
      <w:pPr>
        <w:ind w:firstLine="603"/>
        <w:jc w:val="both"/>
        <w:textAlignment w:val="baseline"/>
        <w:rPr>
          <w:rFonts w:ascii="Arial" w:hAnsi="Arial" w:cs="Arial"/>
          <w:szCs w:val="24"/>
          <w:lang w:eastAsia="lt-LT"/>
        </w:rPr>
      </w:pPr>
      <w:r w:rsidRPr="0040322A">
        <w:rPr>
          <w:rFonts w:ascii="Arial" w:hAnsi="Arial" w:cs="Arial"/>
          <w:szCs w:val="24"/>
        </w:rPr>
        <w:t xml:space="preserve">Mokytojų tarybos nuomone, 2020–2021 </w:t>
      </w:r>
      <w:proofErr w:type="spellStart"/>
      <w:r w:rsidRPr="0040322A">
        <w:rPr>
          <w:rFonts w:ascii="Arial" w:hAnsi="Arial" w:cs="Arial"/>
          <w:szCs w:val="24"/>
        </w:rPr>
        <w:t>m.m</w:t>
      </w:r>
      <w:proofErr w:type="spellEnd"/>
      <w:r w:rsidRPr="0040322A">
        <w:rPr>
          <w:rFonts w:ascii="Arial" w:hAnsi="Arial" w:cs="Arial"/>
          <w:szCs w:val="24"/>
        </w:rPr>
        <w:t>. veiklos tikslų ir uždavinių įgyvendinimas vertinamas gerai.</w:t>
      </w:r>
    </w:p>
    <w:p w:rsidR="00874E8F" w:rsidRPr="0040322A" w:rsidRDefault="0040322A" w:rsidP="0040322A">
      <w:pPr>
        <w:ind w:firstLine="603"/>
        <w:jc w:val="both"/>
        <w:rPr>
          <w:rFonts w:ascii="Arial" w:hAnsi="Arial" w:cs="Arial"/>
          <w:szCs w:val="24"/>
        </w:rPr>
      </w:pPr>
      <w:r w:rsidRPr="0040322A">
        <w:rPr>
          <w:rFonts w:ascii="Arial" w:hAnsi="Arial" w:cs="Arial"/>
          <w:szCs w:val="24"/>
          <w:lang w:eastAsia="lt-LT"/>
        </w:rPr>
        <w:t xml:space="preserve">Prienų r. Jiezno gimnazijos 2021–2022 mokslo metų veiklos plane, atsižvelgiant į Gimnazijoje įgyvendinamo projekto „Kokybės krepšelis“ veiklos tobulinimo planą, fiksuojami du </w:t>
      </w:r>
      <w:r w:rsidRPr="0040322A">
        <w:rPr>
          <w:rFonts w:ascii="Arial" w:hAnsi="Arial" w:cs="Arial"/>
          <w:szCs w:val="24"/>
          <w:lang w:eastAsia="lt-LT"/>
        </w:rPr>
        <w:lastRenderedPageBreak/>
        <w:t xml:space="preserve">Gimnazijos bendruomenės susitarimai dėl veiklos tikslų: </w:t>
      </w:r>
      <w:r w:rsidRPr="0040322A">
        <w:rPr>
          <w:rFonts w:ascii="Arial" w:hAnsi="Arial" w:cs="Arial"/>
          <w:szCs w:val="24"/>
        </w:rPr>
        <w:t xml:space="preserve">1. tobulinti pamokos kokybę, stiprinant profesinį dialogą ir gebėjimą taikyti </w:t>
      </w:r>
      <w:proofErr w:type="spellStart"/>
      <w:r w:rsidRPr="0040322A">
        <w:rPr>
          <w:rFonts w:ascii="Arial" w:hAnsi="Arial" w:cs="Arial"/>
          <w:szCs w:val="24"/>
        </w:rPr>
        <w:t>patyriminio</w:t>
      </w:r>
      <w:proofErr w:type="spellEnd"/>
      <w:r w:rsidRPr="0040322A">
        <w:rPr>
          <w:rFonts w:ascii="Arial" w:hAnsi="Arial" w:cs="Arial"/>
          <w:szCs w:val="24"/>
        </w:rPr>
        <w:t xml:space="preserve"> ugdymo principus; 2. formuoti kiekvieno mokinio </w:t>
      </w:r>
      <w:proofErr w:type="spellStart"/>
      <w:r w:rsidRPr="0040322A">
        <w:rPr>
          <w:rFonts w:ascii="Arial" w:hAnsi="Arial" w:cs="Arial"/>
          <w:szCs w:val="24"/>
        </w:rPr>
        <w:t>savivaldaus</w:t>
      </w:r>
      <w:proofErr w:type="spellEnd"/>
      <w:r w:rsidRPr="0040322A">
        <w:rPr>
          <w:rFonts w:ascii="Arial" w:hAnsi="Arial" w:cs="Arial"/>
          <w:szCs w:val="24"/>
        </w:rPr>
        <w:t xml:space="preserve"> mokymosi įgūdžius, tobulinant ugdymą karjerai.</w:t>
      </w:r>
    </w:p>
    <w:p w:rsidR="0040322A" w:rsidRDefault="0040322A" w:rsidP="0040322A">
      <w:pPr>
        <w:ind w:firstLine="603"/>
        <w:jc w:val="both"/>
        <w:rPr>
          <w:rFonts w:ascii="Arial" w:hAnsi="Arial" w:cs="Arial"/>
          <w:color w:val="FF0000"/>
          <w:szCs w:val="24"/>
        </w:rPr>
      </w:pPr>
    </w:p>
    <w:p w:rsidR="0040322A" w:rsidRPr="0040322A" w:rsidRDefault="0040322A" w:rsidP="0040322A">
      <w:pPr>
        <w:ind w:firstLine="603"/>
        <w:jc w:val="both"/>
        <w:rPr>
          <w:rFonts w:ascii="Arial" w:hAnsi="Arial" w:cs="Arial"/>
          <w:szCs w:val="24"/>
        </w:rPr>
      </w:pPr>
    </w:p>
    <w:p w:rsidR="00874E8F" w:rsidRPr="0040322A" w:rsidRDefault="00874E8F" w:rsidP="00874E8F">
      <w:pPr>
        <w:spacing w:line="360" w:lineRule="auto"/>
        <w:jc w:val="center"/>
        <w:rPr>
          <w:rFonts w:ascii="Arial" w:hAnsi="Arial" w:cs="Arial"/>
          <w:szCs w:val="24"/>
        </w:rPr>
      </w:pPr>
      <w:r w:rsidRPr="0040322A">
        <w:rPr>
          <w:rFonts w:ascii="Arial" w:hAnsi="Arial" w:cs="Arial"/>
          <w:noProof/>
          <w:szCs w:val="24"/>
          <w:bdr w:val="single" w:sz="4" w:space="0" w:color="auto"/>
          <w:lang w:eastAsia="lt-LT"/>
        </w:rPr>
        <w:drawing>
          <wp:inline distT="0" distB="0" distL="0" distR="0" wp14:anchorId="2098D327" wp14:editId="21E93A4A">
            <wp:extent cx="5666105" cy="2118360"/>
            <wp:effectExtent l="0" t="0" r="0" b="0"/>
            <wp:docPr id="3" name="Diagrama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sdt>
      <w:sdtPr>
        <w:rPr>
          <w:rFonts w:ascii="Arial" w:hAnsi="Arial" w:cs="Arial"/>
          <w:i/>
          <w:szCs w:val="24"/>
        </w:rPr>
        <w:tag w:val="goog_rdk_543"/>
        <w:id w:val="-1298224578"/>
      </w:sdtPr>
      <w:sdtEndPr/>
      <w:sdtContent>
        <w:p w:rsidR="00874E8F" w:rsidRPr="0040322A" w:rsidRDefault="00874E8F" w:rsidP="00874E8F">
          <w:pPr>
            <w:spacing w:line="360" w:lineRule="auto"/>
            <w:ind w:firstLine="720"/>
            <w:jc w:val="center"/>
            <w:rPr>
              <w:rFonts w:ascii="Arial" w:hAnsi="Arial" w:cs="Arial"/>
              <w:i/>
              <w:szCs w:val="24"/>
            </w:rPr>
          </w:pPr>
          <w:r w:rsidRPr="0040322A">
            <w:rPr>
              <w:rFonts w:ascii="Arial" w:hAnsi="Arial" w:cs="Arial"/>
              <w:i/>
              <w:szCs w:val="24"/>
            </w:rPr>
            <w:t>2 pav. Jiezno gimnazijos metinių veiklos plano priemonių įgyvendinimas</w:t>
          </w:r>
        </w:p>
      </w:sdtContent>
    </w:sdt>
    <w:p w:rsidR="00874E8F" w:rsidRPr="00A366DE" w:rsidRDefault="00874E8F" w:rsidP="00874E8F">
      <w:pPr>
        <w:tabs>
          <w:tab w:val="left" w:pos="462"/>
        </w:tabs>
        <w:jc w:val="both"/>
        <w:rPr>
          <w:rFonts w:ascii="Arial" w:hAnsi="Arial" w:cs="Arial"/>
          <w:color w:val="FF0000"/>
          <w:szCs w:val="24"/>
          <w:lang w:eastAsia="lt-LT"/>
        </w:rPr>
      </w:pPr>
      <w:r w:rsidRPr="00A366DE">
        <w:rPr>
          <w:rFonts w:ascii="Arial" w:hAnsi="Arial" w:cs="Arial"/>
          <w:color w:val="FF0000"/>
          <w:szCs w:val="24"/>
          <w:lang w:eastAsia="lt-LT"/>
        </w:rPr>
        <w:t xml:space="preserve">          </w:t>
      </w:r>
    </w:p>
    <w:p w:rsidR="007E6EC0" w:rsidRPr="0040322A" w:rsidRDefault="00874E8F" w:rsidP="0040322A">
      <w:pPr>
        <w:widowControl w:val="0"/>
        <w:ind w:firstLine="709"/>
        <w:jc w:val="both"/>
        <w:textAlignment w:val="baseline"/>
        <w:rPr>
          <w:rFonts w:ascii="Arial" w:hAnsi="Arial" w:cs="Arial"/>
          <w:szCs w:val="24"/>
          <w:lang w:eastAsia="lt-LT"/>
        </w:rPr>
      </w:pPr>
      <w:r w:rsidRPr="0040322A">
        <w:rPr>
          <w:rFonts w:ascii="Arial" w:hAnsi="Arial" w:cs="Arial"/>
          <w:szCs w:val="24"/>
          <w:lang w:eastAsia="lt-LT"/>
        </w:rPr>
        <w:t>Abiejų tikslų išsikeltų uždavinių sėkmingumas ir priemonių kokybė bei veiksmingumas bus matuojamas, kaip ir kasmet, atliekant tarpinę analizę Mokytojų tarybos posėdyje 2022 m. vasario mėn. ir galutinę analizę Mokytojų tarybos ir Gimnazijos tarybos posėdžiuose 2022 m. birželio mėn.</w:t>
      </w:r>
    </w:p>
    <w:p w:rsidR="0040322A" w:rsidRPr="00A366DE" w:rsidRDefault="0040322A" w:rsidP="0040322A">
      <w:pPr>
        <w:widowControl w:val="0"/>
        <w:ind w:firstLine="709"/>
        <w:textAlignment w:val="baseline"/>
        <w:rPr>
          <w:rFonts w:ascii="Arial" w:hAnsi="Arial" w:cs="Arial"/>
          <w:b/>
          <w:color w:val="FF0000"/>
          <w:szCs w:val="24"/>
          <w:lang w:eastAsia="lt-LT"/>
        </w:rPr>
      </w:pPr>
    </w:p>
    <w:p w:rsidR="007E6EC0" w:rsidRDefault="007E6EC0" w:rsidP="007E6EC0">
      <w:pPr>
        <w:widowControl w:val="0"/>
        <w:jc w:val="center"/>
        <w:textAlignment w:val="baseline"/>
        <w:rPr>
          <w:rFonts w:ascii="Arial" w:hAnsi="Arial"/>
          <w:szCs w:val="24"/>
          <w:lang w:eastAsia="lt-LT"/>
        </w:rPr>
      </w:pPr>
      <w:r>
        <w:rPr>
          <w:rFonts w:ascii="Arial" w:hAnsi="Arial"/>
          <w:szCs w:val="24"/>
          <w:lang w:eastAsia="lt-LT"/>
        </w:rPr>
        <w:t>_______________________</w:t>
      </w:r>
    </w:p>
    <w:p w:rsidR="007E6EC0" w:rsidRPr="007E6EC0" w:rsidRDefault="007E6EC0" w:rsidP="007E6EC0">
      <w:pPr>
        <w:widowControl w:val="0"/>
        <w:jc w:val="center"/>
        <w:textAlignment w:val="baseline"/>
        <w:rPr>
          <w:rFonts w:ascii="Arial" w:hAnsi="Arial"/>
          <w:szCs w:val="24"/>
          <w:lang w:eastAsia="lt-LT"/>
        </w:rPr>
      </w:pPr>
    </w:p>
    <w:p w:rsidR="007E6EC0" w:rsidRDefault="007E6EC0">
      <w:pPr>
        <w:jc w:val="center"/>
        <w:rPr>
          <w:rFonts w:ascii="Arial" w:hAnsi="Arial"/>
          <w:b/>
          <w:szCs w:val="24"/>
          <w:lang w:eastAsia="lt-LT"/>
        </w:rPr>
      </w:pPr>
      <w:bookmarkStart w:id="0" w:name="_GoBack"/>
      <w:bookmarkEnd w:id="0"/>
    </w:p>
    <w:sectPr w:rsidR="007E6EC0" w:rsidSect="00D04831">
      <w:headerReference w:type="default" r:id="rId15"/>
      <w:footerReference w:type="default" r:id="rId16"/>
      <w:headerReference w:type="first" r:id="rId17"/>
      <w:footerReference w:type="first" r:id="rId18"/>
      <w:pgSz w:w="11906" w:h="16838"/>
      <w:pgMar w:top="1138" w:right="562" w:bottom="993" w:left="1699" w:header="288" w:footer="720" w:gutter="0"/>
      <w:pgNumType w:start="1"/>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688" w:rsidRDefault="00963688">
      <w:r>
        <w:separator/>
      </w:r>
    </w:p>
  </w:endnote>
  <w:endnote w:type="continuationSeparator" w:id="0">
    <w:p w:rsidR="00963688" w:rsidRDefault="00963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angal">
    <w:altName w:val="Courier New"/>
    <w:panose1 w:val="00000400000000000000"/>
    <w:charset w:val="01"/>
    <w:family w:val="roman"/>
    <w:pitch w:val="variable"/>
    <w:sig w:usb0="00002000" w:usb1="00000000" w:usb2="00000000" w:usb3="00000000" w:csb0="00000000" w:csb1="00000000"/>
  </w:font>
  <w:font w:name="Arial">
    <w:panose1 w:val="020B0604020202020204"/>
    <w:charset w:val="BA"/>
    <w:family w:val="swiss"/>
    <w:pitch w:val="variable"/>
    <w:sig w:usb0="E0002EFF" w:usb1="C000785B" w:usb2="00000009" w:usb3="00000000" w:csb0="000001FF" w:csb1="00000000"/>
  </w:font>
  <w:font w:name="Helvetica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7F7" w:rsidRDefault="003F67F7">
    <w:pPr>
      <w:tabs>
        <w:tab w:val="center" w:pos="4153"/>
        <w:tab w:val="right" w:pos="8306"/>
      </w:tabs>
      <w:ind w:right="360"/>
      <w:textAlignment w:val="baseline"/>
      <w:rPr>
        <w:rFonts w:ascii="HelveticaLT" w:hAnsi="HelveticaLT"/>
        <w:sz w:val="20"/>
        <w:lang w:val="en-GB"/>
      </w:rPr>
    </w:pPr>
  </w:p>
  <w:p w:rsidR="003F67F7" w:rsidRDefault="003F67F7">
    <w:pPr>
      <w:tabs>
        <w:tab w:val="center" w:pos="4153"/>
        <w:tab w:val="right" w:pos="8306"/>
      </w:tabs>
      <w:ind w:right="360"/>
      <w:textAlignment w:val="baseline"/>
      <w:rPr>
        <w:rFonts w:ascii="HelveticaLT" w:hAnsi="HelveticaLT"/>
        <w:sz w:val="20"/>
        <w:lang w:val="en-GB"/>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7F7" w:rsidRDefault="003F67F7">
    <w:pPr>
      <w:tabs>
        <w:tab w:val="center" w:pos="4153"/>
        <w:tab w:val="right" w:pos="8306"/>
      </w:tabs>
      <w:textAlignment w:val="baseline"/>
      <w:rPr>
        <w:rFonts w:ascii="HelveticaLT" w:hAnsi="HelveticaLT"/>
        <w:sz w:val="20"/>
        <w:lang w:val="en-G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688" w:rsidRDefault="00963688">
      <w:r>
        <w:separator/>
      </w:r>
    </w:p>
  </w:footnote>
  <w:footnote w:type="continuationSeparator" w:id="0">
    <w:p w:rsidR="00963688" w:rsidRDefault="0096368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7F7" w:rsidRDefault="003F67F7">
    <w:pPr>
      <w:tabs>
        <w:tab w:val="center" w:pos="4680"/>
        <w:tab w:val="right" w:pos="9360"/>
      </w:tabs>
      <w:jc w:val="center"/>
      <w:rPr>
        <w:sz w:val="22"/>
        <w:szCs w:val="22"/>
        <w:lang w:eastAsia="lt-LT"/>
      </w:rPr>
    </w:pPr>
    <w:r>
      <w:rPr>
        <w:sz w:val="22"/>
        <w:szCs w:val="22"/>
        <w:lang w:eastAsia="lt-LT"/>
      </w:rPr>
      <w:fldChar w:fldCharType="begin"/>
    </w:r>
    <w:r>
      <w:rPr>
        <w:sz w:val="22"/>
        <w:szCs w:val="22"/>
        <w:lang w:eastAsia="lt-LT"/>
      </w:rPr>
      <w:instrText>PAGE</w:instrText>
    </w:r>
    <w:r>
      <w:rPr>
        <w:sz w:val="22"/>
        <w:szCs w:val="22"/>
        <w:lang w:eastAsia="lt-LT"/>
      </w:rPr>
      <w:fldChar w:fldCharType="separate"/>
    </w:r>
    <w:r w:rsidR="0040322A">
      <w:rPr>
        <w:noProof/>
        <w:sz w:val="22"/>
        <w:szCs w:val="22"/>
        <w:lang w:eastAsia="lt-LT"/>
      </w:rPr>
      <w:t>3</w:t>
    </w:r>
    <w:r>
      <w:rPr>
        <w:sz w:val="22"/>
        <w:szCs w:val="22"/>
        <w:lang w:eastAsia="lt-LT"/>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7F7" w:rsidRDefault="003F67F7">
    <w:pPr>
      <w:tabs>
        <w:tab w:val="center" w:pos="4680"/>
        <w:tab w:val="right" w:pos="9360"/>
      </w:tabs>
      <w:rPr>
        <w:sz w:val="22"/>
        <w:szCs w:val="22"/>
        <w:lang w:eastAsia="lt-LT"/>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C723C"/>
    <w:multiLevelType w:val="multilevel"/>
    <w:tmpl w:val="8A0ED8AC"/>
    <w:lvl w:ilvl="0">
      <w:start w:val="2023"/>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639A4F75"/>
    <w:multiLevelType w:val="hybridMultilevel"/>
    <w:tmpl w:val="BB80BA8E"/>
    <w:lvl w:ilvl="0" w:tplc="1260729E">
      <w:start w:val="1"/>
      <w:numFmt w:val="decimal"/>
      <w:lvlText w:val="%1."/>
      <w:lvlJc w:val="left"/>
      <w:pPr>
        <w:ind w:left="963" w:hanging="360"/>
      </w:pPr>
      <w:rPr>
        <w:rFonts w:hint="default"/>
      </w:rPr>
    </w:lvl>
    <w:lvl w:ilvl="1" w:tplc="04270019" w:tentative="1">
      <w:start w:val="1"/>
      <w:numFmt w:val="lowerLetter"/>
      <w:lvlText w:val="%2."/>
      <w:lvlJc w:val="left"/>
      <w:pPr>
        <w:ind w:left="1683" w:hanging="360"/>
      </w:pPr>
    </w:lvl>
    <w:lvl w:ilvl="2" w:tplc="0427001B" w:tentative="1">
      <w:start w:val="1"/>
      <w:numFmt w:val="lowerRoman"/>
      <w:lvlText w:val="%3."/>
      <w:lvlJc w:val="right"/>
      <w:pPr>
        <w:ind w:left="2403" w:hanging="180"/>
      </w:pPr>
    </w:lvl>
    <w:lvl w:ilvl="3" w:tplc="0427000F" w:tentative="1">
      <w:start w:val="1"/>
      <w:numFmt w:val="decimal"/>
      <w:lvlText w:val="%4."/>
      <w:lvlJc w:val="left"/>
      <w:pPr>
        <w:ind w:left="3123" w:hanging="360"/>
      </w:pPr>
    </w:lvl>
    <w:lvl w:ilvl="4" w:tplc="04270019" w:tentative="1">
      <w:start w:val="1"/>
      <w:numFmt w:val="lowerLetter"/>
      <w:lvlText w:val="%5."/>
      <w:lvlJc w:val="left"/>
      <w:pPr>
        <w:ind w:left="3843" w:hanging="360"/>
      </w:pPr>
    </w:lvl>
    <w:lvl w:ilvl="5" w:tplc="0427001B" w:tentative="1">
      <w:start w:val="1"/>
      <w:numFmt w:val="lowerRoman"/>
      <w:lvlText w:val="%6."/>
      <w:lvlJc w:val="right"/>
      <w:pPr>
        <w:ind w:left="4563" w:hanging="180"/>
      </w:pPr>
    </w:lvl>
    <w:lvl w:ilvl="6" w:tplc="0427000F" w:tentative="1">
      <w:start w:val="1"/>
      <w:numFmt w:val="decimal"/>
      <w:lvlText w:val="%7."/>
      <w:lvlJc w:val="left"/>
      <w:pPr>
        <w:ind w:left="5283" w:hanging="360"/>
      </w:pPr>
    </w:lvl>
    <w:lvl w:ilvl="7" w:tplc="04270019" w:tentative="1">
      <w:start w:val="1"/>
      <w:numFmt w:val="lowerLetter"/>
      <w:lvlText w:val="%8."/>
      <w:lvlJc w:val="left"/>
      <w:pPr>
        <w:ind w:left="6003" w:hanging="360"/>
      </w:pPr>
    </w:lvl>
    <w:lvl w:ilvl="8" w:tplc="0427001B" w:tentative="1">
      <w:start w:val="1"/>
      <w:numFmt w:val="lowerRoman"/>
      <w:lvlText w:val="%9."/>
      <w:lvlJc w:val="right"/>
      <w:pPr>
        <w:ind w:left="6723" w:hanging="180"/>
      </w:pPr>
    </w:lvl>
  </w:abstractNum>
  <w:abstractNum w:abstractNumId="2" w15:restartNumberingAfterBreak="0">
    <w:nsid w:val="6DF77B0F"/>
    <w:multiLevelType w:val="multilevel"/>
    <w:tmpl w:val="98E6482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66C63BE"/>
    <w:multiLevelType w:val="hybridMultilevel"/>
    <w:tmpl w:val="2496F67E"/>
    <w:lvl w:ilvl="0" w:tplc="CE7C0F6C">
      <w:start w:val="1"/>
      <w:numFmt w:val="decimal"/>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47"/>
  <w:autoHyphenation/>
  <w:hyphenationZone w:val="396"/>
  <w:doNotHyphenateCaps/>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E7A"/>
    <w:rsid w:val="000073B9"/>
    <w:rsid w:val="00013E5B"/>
    <w:rsid w:val="000256B8"/>
    <w:rsid w:val="00032A48"/>
    <w:rsid w:val="000A095F"/>
    <w:rsid w:val="000C6D3A"/>
    <w:rsid w:val="000E11CF"/>
    <w:rsid w:val="0010597C"/>
    <w:rsid w:val="00183B58"/>
    <w:rsid w:val="001C743A"/>
    <w:rsid w:val="0026644F"/>
    <w:rsid w:val="00273D2B"/>
    <w:rsid w:val="00277A27"/>
    <w:rsid w:val="00277E16"/>
    <w:rsid w:val="0038281F"/>
    <w:rsid w:val="003F67F7"/>
    <w:rsid w:val="0040322A"/>
    <w:rsid w:val="00470653"/>
    <w:rsid w:val="004858EF"/>
    <w:rsid w:val="004D0B84"/>
    <w:rsid w:val="004E1C94"/>
    <w:rsid w:val="005340C3"/>
    <w:rsid w:val="00572EB7"/>
    <w:rsid w:val="005F07CF"/>
    <w:rsid w:val="00654495"/>
    <w:rsid w:val="006B2CEC"/>
    <w:rsid w:val="006D0ACC"/>
    <w:rsid w:val="006E3F51"/>
    <w:rsid w:val="00723396"/>
    <w:rsid w:val="007A5EAF"/>
    <w:rsid w:val="007E6EC0"/>
    <w:rsid w:val="00874E8F"/>
    <w:rsid w:val="00893C8E"/>
    <w:rsid w:val="008D5AF5"/>
    <w:rsid w:val="00963688"/>
    <w:rsid w:val="009D350C"/>
    <w:rsid w:val="00A366DE"/>
    <w:rsid w:val="00A55DDC"/>
    <w:rsid w:val="00A64093"/>
    <w:rsid w:val="00A64BE7"/>
    <w:rsid w:val="00A663C1"/>
    <w:rsid w:val="00A90EB5"/>
    <w:rsid w:val="00B11097"/>
    <w:rsid w:val="00B85488"/>
    <w:rsid w:val="00BA1162"/>
    <w:rsid w:val="00BF4CCC"/>
    <w:rsid w:val="00C23FF7"/>
    <w:rsid w:val="00C41462"/>
    <w:rsid w:val="00C90F23"/>
    <w:rsid w:val="00CB2988"/>
    <w:rsid w:val="00CE474D"/>
    <w:rsid w:val="00D04831"/>
    <w:rsid w:val="00DC0E02"/>
    <w:rsid w:val="00DC18B2"/>
    <w:rsid w:val="00DD6E7A"/>
    <w:rsid w:val="00E044EF"/>
    <w:rsid w:val="00ED3342"/>
    <w:rsid w:val="00EF6795"/>
    <w:rsid w:val="00F2125D"/>
    <w:rsid w:val="00F87A54"/>
    <w:rsid w:val="00FB5BDD"/>
    <w:rsid w:val="00FD7C4E"/>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0C438"/>
  <w15:docId w15:val="{7E6C84A3-C1AA-4883-BD37-3717B31DF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pPr>
        <w:suppressAutoHyphens/>
      </w:pPr>
    </w:pPrDefault>
  </w:docDefaults>
  <w:latentStyles w:defLockedState="0" w:defUIPriority="0" w:defSemiHidden="0" w:defUnhideWhenUsed="0" w:defQFormat="0" w:count="371">
    <w:lsdException w:name="heading 1"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85C28"/>
    <w:pPr>
      <w:suppressAutoHyphens w:val="0"/>
    </w:pPr>
  </w:style>
  <w:style w:type="paragraph" w:styleId="Antrat1">
    <w:name w:val="heading 1"/>
    <w:basedOn w:val="prastasis"/>
    <w:link w:val="Antrat1Diagrama"/>
    <w:uiPriority w:val="9"/>
    <w:qFormat/>
    <w:rsid w:val="00745460"/>
    <w:pPr>
      <w:spacing w:beforeAutospacing="1" w:afterAutospacing="1"/>
      <w:outlineLvl w:val="0"/>
    </w:pPr>
    <w:rPr>
      <w:b/>
      <w:bCs/>
      <w:kern w:val="2"/>
      <w:sz w:val="48"/>
      <w:szCs w:val="48"/>
      <w:lang w:eastAsia="lt-LT"/>
    </w:rPr>
  </w:style>
  <w:style w:type="paragraph" w:styleId="Antrat2">
    <w:name w:val="heading 2"/>
    <w:basedOn w:val="prastasis"/>
    <w:next w:val="prastasis"/>
    <w:link w:val="Antrat2Diagrama"/>
    <w:qFormat/>
    <w:rsid w:val="00EF0E5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qFormat/>
    <w:rsid w:val="00485C28"/>
    <w:rPr>
      <w:color w:val="808080"/>
    </w:rPr>
  </w:style>
  <w:style w:type="character" w:customStyle="1" w:styleId="AntratsDiagrama">
    <w:name w:val="Antraštės Diagrama"/>
    <w:basedOn w:val="Numatytasispastraiposriftas"/>
    <w:link w:val="Antrats"/>
    <w:uiPriority w:val="99"/>
    <w:qFormat/>
    <w:rsid w:val="00485C28"/>
    <w:rPr>
      <w:rFonts w:asciiTheme="minorHAnsi" w:eastAsiaTheme="minorEastAsia" w:hAnsiTheme="minorHAnsi" w:cstheme="minorBidi"/>
      <w:sz w:val="22"/>
      <w:szCs w:val="22"/>
      <w:lang w:eastAsia="lt-LT"/>
    </w:rPr>
  </w:style>
  <w:style w:type="character" w:styleId="Eilutsnumeris">
    <w:name w:val="line number"/>
    <w:basedOn w:val="Numatytasispastraiposriftas"/>
    <w:semiHidden/>
    <w:unhideWhenUsed/>
    <w:qFormat/>
    <w:rsid w:val="009463EF"/>
  </w:style>
  <w:style w:type="character" w:customStyle="1" w:styleId="Antrat1Diagrama">
    <w:name w:val="Antraštė 1 Diagrama"/>
    <w:basedOn w:val="Numatytasispastraiposriftas"/>
    <w:link w:val="Antrat1"/>
    <w:uiPriority w:val="9"/>
    <w:qFormat/>
    <w:rsid w:val="00745460"/>
    <w:rPr>
      <w:b/>
      <w:bCs/>
      <w:kern w:val="2"/>
      <w:sz w:val="48"/>
      <w:szCs w:val="48"/>
      <w:lang w:eastAsia="lt-LT"/>
    </w:rPr>
  </w:style>
  <w:style w:type="character" w:customStyle="1" w:styleId="Internetosaitas">
    <w:name w:val="Interneto saitas"/>
    <w:basedOn w:val="Numatytasispastraiposriftas"/>
    <w:uiPriority w:val="99"/>
    <w:unhideWhenUsed/>
    <w:rsid w:val="00BC46A2"/>
    <w:rPr>
      <w:color w:val="0563C1" w:themeColor="hyperlink"/>
      <w:u w:val="single"/>
    </w:rPr>
  </w:style>
  <w:style w:type="character" w:customStyle="1" w:styleId="normaltextrun">
    <w:name w:val="normaltextrun"/>
    <w:basedOn w:val="Numatytasispastraiposriftas"/>
    <w:qFormat/>
    <w:rsid w:val="00BC3B1B"/>
  </w:style>
  <w:style w:type="character" w:customStyle="1" w:styleId="eop">
    <w:name w:val="eop"/>
    <w:basedOn w:val="Numatytasispastraiposriftas"/>
    <w:qFormat/>
    <w:rsid w:val="00BC3B1B"/>
  </w:style>
  <w:style w:type="character" w:customStyle="1" w:styleId="spellingerror">
    <w:name w:val="spellingerror"/>
    <w:basedOn w:val="Numatytasispastraiposriftas"/>
    <w:qFormat/>
    <w:rsid w:val="00BC3B1B"/>
  </w:style>
  <w:style w:type="character" w:customStyle="1" w:styleId="findhit">
    <w:name w:val="findhit"/>
    <w:basedOn w:val="Numatytasispastraiposriftas"/>
    <w:qFormat/>
    <w:rsid w:val="000E50E5"/>
  </w:style>
  <w:style w:type="character" w:customStyle="1" w:styleId="Aplankytasinternetosaitas">
    <w:name w:val="Aplankytas interneto saitas"/>
    <w:basedOn w:val="Numatytasispastraiposriftas"/>
    <w:semiHidden/>
    <w:unhideWhenUsed/>
    <w:rsid w:val="001673FB"/>
    <w:rPr>
      <w:color w:val="954F72" w:themeColor="followedHyperlink"/>
      <w:u w:val="single"/>
    </w:rPr>
  </w:style>
  <w:style w:type="character" w:customStyle="1" w:styleId="DebesliotekstasDiagrama">
    <w:name w:val="Debesėlio tekstas Diagrama"/>
    <w:basedOn w:val="Numatytasispastraiposriftas"/>
    <w:link w:val="Debesliotekstas"/>
    <w:semiHidden/>
    <w:qFormat/>
    <w:rsid w:val="009B1EB6"/>
    <w:rPr>
      <w:rFonts w:ascii="Tahoma" w:hAnsi="Tahoma" w:cs="Tahoma"/>
      <w:sz w:val="16"/>
      <w:szCs w:val="16"/>
    </w:rPr>
  </w:style>
  <w:style w:type="character" w:customStyle="1" w:styleId="Iskyrimas">
    <w:name w:val="Išskyrimas"/>
    <w:basedOn w:val="Numatytasispastraiposriftas"/>
    <w:uiPriority w:val="20"/>
    <w:qFormat/>
    <w:rsid w:val="006908FB"/>
    <w:rPr>
      <w:i/>
      <w:iCs/>
    </w:rPr>
  </w:style>
  <w:style w:type="character" w:customStyle="1" w:styleId="scxp79269558">
    <w:name w:val="scxp79269558"/>
    <w:basedOn w:val="Numatytasispastraiposriftas"/>
    <w:qFormat/>
    <w:rsid w:val="008F3C9C"/>
  </w:style>
  <w:style w:type="character" w:customStyle="1" w:styleId="KomentarotekstasDiagrama">
    <w:name w:val="Komentaro tekstas Diagrama"/>
    <w:basedOn w:val="Numatytasispastraiposriftas"/>
    <w:link w:val="Komentarotekstas"/>
    <w:uiPriority w:val="99"/>
    <w:semiHidden/>
    <w:qFormat/>
    <w:rsid w:val="00D05629"/>
    <w:rPr>
      <w:rFonts w:asciiTheme="minorHAnsi" w:eastAsiaTheme="minorHAnsi" w:hAnsiTheme="minorHAnsi" w:cstheme="minorBidi"/>
      <w:sz w:val="20"/>
    </w:rPr>
  </w:style>
  <w:style w:type="character" w:customStyle="1" w:styleId="Antrat2Diagrama">
    <w:name w:val="Antraštė 2 Diagrama"/>
    <w:basedOn w:val="Numatytasispastraiposriftas"/>
    <w:link w:val="Antrat2"/>
    <w:qFormat/>
    <w:rsid w:val="00EF0E53"/>
    <w:rPr>
      <w:rFonts w:asciiTheme="majorHAnsi" w:eastAsiaTheme="majorEastAsia" w:hAnsiTheme="majorHAnsi" w:cstheme="majorBidi"/>
      <w:color w:val="2E74B5" w:themeColor="accent1" w:themeShade="BF"/>
      <w:sz w:val="26"/>
      <w:szCs w:val="26"/>
    </w:rPr>
  </w:style>
  <w:style w:type="character" w:styleId="Grietas">
    <w:name w:val="Strong"/>
    <w:basedOn w:val="Numatytasispastraiposriftas"/>
    <w:uiPriority w:val="22"/>
    <w:qFormat/>
    <w:rsid w:val="000D31C5"/>
    <w:rPr>
      <w:b/>
      <w:bCs/>
    </w:rPr>
  </w:style>
  <w:style w:type="character" w:customStyle="1" w:styleId="AntratDiagrama">
    <w:name w:val="Antraštė Diagrama"/>
    <w:basedOn w:val="Numatytasispastraiposriftas"/>
    <w:link w:val="Antrat"/>
    <w:qFormat/>
    <w:rsid w:val="00B31206"/>
    <w:rPr>
      <w:b/>
      <w:bCs/>
      <w:sz w:val="20"/>
      <w:szCs w:val="24"/>
      <w:lang w:val="en-US"/>
    </w:rPr>
  </w:style>
  <w:style w:type="character" w:customStyle="1" w:styleId="oypena">
    <w:name w:val="oypena"/>
    <w:basedOn w:val="Numatytasispastraiposriftas"/>
    <w:qFormat/>
    <w:rsid w:val="002A37BA"/>
  </w:style>
  <w:style w:type="paragraph" w:styleId="Antrat">
    <w:name w:val="caption"/>
    <w:basedOn w:val="prastasis"/>
    <w:next w:val="Pagrindinistekstas"/>
    <w:link w:val="AntratDiagrama"/>
    <w:qFormat/>
    <w:pPr>
      <w:suppressLineNumbers/>
      <w:spacing w:before="120" w:after="120"/>
    </w:pPr>
    <w:rPr>
      <w:rFonts w:cs="Mangal"/>
      <w:i/>
      <w:iCs/>
      <w:szCs w:val="24"/>
    </w:rPr>
  </w:style>
  <w:style w:type="paragraph" w:styleId="Pagrindinistekstas">
    <w:name w:val="Body Text"/>
    <w:basedOn w:val="prastasis"/>
    <w:pPr>
      <w:spacing w:after="140" w:line="276" w:lineRule="auto"/>
    </w:pPr>
  </w:style>
  <w:style w:type="paragraph" w:styleId="Sraas">
    <w:name w:val="List"/>
    <w:basedOn w:val="Pagrindinistekstas"/>
    <w:rPr>
      <w:rFonts w:cs="Mangal"/>
    </w:rPr>
  </w:style>
  <w:style w:type="paragraph" w:customStyle="1" w:styleId="Rodykl">
    <w:name w:val="Rodyklė"/>
    <w:basedOn w:val="prastasis"/>
    <w:qFormat/>
    <w:pPr>
      <w:suppressLineNumbers/>
    </w:pPr>
    <w:rPr>
      <w:rFonts w:cs="Mangal"/>
    </w:rPr>
  </w:style>
  <w:style w:type="paragraph" w:customStyle="1" w:styleId="Puslapinantratirporat">
    <w:name w:val="Puslapinė antraštė ir poraštė"/>
    <w:basedOn w:val="prastasis"/>
    <w:qFormat/>
  </w:style>
  <w:style w:type="paragraph" w:styleId="Antrats">
    <w:name w:val="header"/>
    <w:basedOn w:val="prastasis"/>
    <w:link w:val="AntratsDiagrama"/>
    <w:uiPriority w:val="99"/>
    <w:unhideWhenUsed/>
    <w:rsid w:val="00485C28"/>
    <w:pPr>
      <w:tabs>
        <w:tab w:val="center" w:pos="4680"/>
        <w:tab w:val="right" w:pos="9360"/>
      </w:tabs>
    </w:pPr>
    <w:rPr>
      <w:rFonts w:asciiTheme="minorHAnsi" w:eastAsiaTheme="minorEastAsia" w:hAnsiTheme="minorHAnsi" w:cstheme="minorBidi"/>
      <w:sz w:val="22"/>
      <w:szCs w:val="22"/>
      <w:lang w:eastAsia="lt-LT"/>
    </w:rPr>
  </w:style>
  <w:style w:type="paragraph" w:styleId="Sraopastraipa">
    <w:name w:val="List Paragraph"/>
    <w:basedOn w:val="prastasis"/>
    <w:uiPriority w:val="34"/>
    <w:qFormat/>
    <w:rsid w:val="00586B08"/>
    <w:pPr>
      <w:ind w:left="720"/>
      <w:contextualSpacing/>
    </w:pPr>
  </w:style>
  <w:style w:type="paragraph" w:customStyle="1" w:styleId="paragraph">
    <w:name w:val="paragraph"/>
    <w:basedOn w:val="prastasis"/>
    <w:qFormat/>
    <w:rsid w:val="00BC3B1B"/>
    <w:pPr>
      <w:spacing w:beforeAutospacing="1" w:afterAutospacing="1"/>
    </w:pPr>
    <w:rPr>
      <w:szCs w:val="24"/>
      <w:lang w:eastAsia="lt-LT"/>
    </w:rPr>
  </w:style>
  <w:style w:type="paragraph" w:styleId="Debesliotekstas">
    <w:name w:val="Balloon Text"/>
    <w:basedOn w:val="prastasis"/>
    <w:link w:val="DebesliotekstasDiagrama"/>
    <w:semiHidden/>
    <w:unhideWhenUsed/>
    <w:qFormat/>
    <w:rsid w:val="009B1EB6"/>
    <w:rPr>
      <w:rFonts w:ascii="Tahoma" w:hAnsi="Tahoma" w:cs="Tahoma"/>
      <w:sz w:val="16"/>
      <w:szCs w:val="16"/>
    </w:rPr>
  </w:style>
  <w:style w:type="paragraph" w:styleId="Komentarotekstas">
    <w:name w:val="annotation text"/>
    <w:basedOn w:val="prastasis"/>
    <w:link w:val="KomentarotekstasDiagrama"/>
    <w:uiPriority w:val="99"/>
    <w:semiHidden/>
    <w:unhideWhenUsed/>
    <w:qFormat/>
    <w:rsid w:val="00D05629"/>
    <w:rPr>
      <w:rFonts w:asciiTheme="minorHAnsi" w:eastAsiaTheme="minorHAnsi" w:hAnsiTheme="minorHAnsi" w:cstheme="minorBidi"/>
      <w:sz w:val="20"/>
    </w:rPr>
  </w:style>
  <w:style w:type="paragraph" w:styleId="prastasiniatinklio">
    <w:name w:val="Normal (Web)"/>
    <w:basedOn w:val="prastasis"/>
    <w:uiPriority w:val="99"/>
    <w:unhideWhenUsed/>
    <w:qFormat/>
    <w:rsid w:val="008269E8"/>
    <w:pPr>
      <w:spacing w:beforeAutospacing="1" w:afterAutospacing="1"/>
    </w:pPr>
    <w:rPr>
      <w:szCs w:val="24"/>
      <w:lang w:eastAsia="lt-LT"/>
    </w:rPr>
  </w:style>
  <w:style w:type="paragraph" w:styleId="Pavadinimas">
    <w:name w:val="Title"/>
    <w:basedOn w:val="prastasis"/>
    <w:qFormat/>
    <w:rsid w:val="00B31206"/>
    <w:pPr>
      <w:suppressAutoHyphens/>
      <w:jc w:val="center"/>
    </w:pPr>
    <w:rPr>
      <w:b/>
      <w:bCs/>
      <w:sz w:val="20"/>
      <w:szCs w:val="24"/>
      <w:lang w:val="en-US"/>
    </w:rPr>
  </w:style>
  <w:style w:type="paragraph" w:customStyle="1" w:styleId="xmsonormal">
    <w:name w:val="x_msonormal"/>
    <w:basedOn w:val="prastasis"/>
    <w:qFormat/>
    <w:rsid w:val="00AB79B2"/>
    <w:pPr>
      <w:spacing w:beforeAutospacing="1" w:afterAutospacing="1"/>
    </w:pPr>
    <w:rPr>
      <w:szCs w:val="24"/>
      <w:lang w:eastAsia="lt-LT"/>
    </w:rPr>
  </w:style>
  <w:style w:type="paragraph" w:styleId="Porat">
    <w:name w:val="footer"/>
    <w:basedOn w:val="Puslapinantratirporat"/>
  </w:style>
  <w:style w:type="table" w:customStyle="1" w:styleId="Lenteldefaultin222">
    <w:name w:val="Lentelė (default'inė)222"/>
    <w:basedOn w:val="prastojilentel"/>
    <w:uiPriority w:val="59"/>
    <w:rsid w:val="00074BF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07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874E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jieznogimnazija.lt/wp-content/uploads/2022/01/Veiklos-planas_2021_2022.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jieznogimnazija.lt/ste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darbalapis.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darbalapis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29"/>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6.0213258783265118E-2"/>
          <c:y val="7.7934188082604786E-2"/>
          <c:w val="0.92621664050235442"/>
          <c:h val="0.73080653587366329"/>
        </c:manualLayout>
      </c:layout>
      <c:bar3DChart>
        <c:barDir val="col"/>
        <c:grouping val="clustered"/>
        <c:varyColors val="0"/>
        <c:ser>
          <c:idx val="0"/>
          <c:order val="0"/>
          <c:tx>
            <c:strRef>
              <c:f>Sheet1!$A$2</c:f>
              <c:strCache>
                <c:ptCount val="1"/>
                <c:pt idx="0">
                  <c:v>Ugdytinių skaičius</c:v>
                </c:pt>
              </c:strCache>
            </c:strRef>
          </c:tx>
          <c:spPr>
            <a:solidFill>
              <a:srgbClr val="9999FF"/>
            </a:solidFill>
            <a:ln w="12680">
              <a:solidFill>
                <a:srgbClr val="000000"/>
              </a:solidFill>
              <a:prstDash val="solid"/>
            </a:ln>
          </c:spPr>
          <c:invertIfNegative val="0"/>
          <c:dLbls>
            <c:dLbl>
              <c:idx val="0"/>
              <c:layout>
                <c:manualLayout>
                  <c:x val="-2.000984251968525E-3"/>
                  <c:y val="0.26557981388690061"/>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CA9-4E4D-9F0A-B4C3C574E1A7}"/>
                </c:ext>
              </c:extLst>
            </c:dLbl>
            <c:dLbl>
              <c:idx val="1"/>
              <c:layout>
                <c:manualLayout>
                  <c:x val="1.7060367454068251E-5"/>
                  <c:y val="0.21752207110474828"/>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CA9-4E4D-9F0A-B4C3C574E1A7}"/>
                </c:ext>
              </c:extLst>
            </c:dLbl>
            <c:dLbl>
              <c:idx val="2"/>
              <c:layout>
                <c:manualLayout>
                  <c:x val="9.3355188838943029E-4"/>
                  <c:y val="0.19168954184165954"/>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CA9-4E4D-9F0A-B4C3C574E1A7}"/>
                </c:ext>
              </c:extLst>
            </c:dLbl>
            <c:dLbl>
              <c:idx val="3"/>
              <c:layout>
                <c:manualLayout>
                  <c:x val="-2.1966863517060386E-3"/>
                  <c:y val="0.17952397995705083"/>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CA9-4E4D-9F0A-B4C3C574E1A7}"/>
                </c:ext>
              </c:extLst>
            </c:dLbl>
            <c:dLbl>
              <c:idx val="4"/>
              <c:layout>
                <c:manualLayout>
                  <c:x val="-2.2619750656168751E-3"/>
                  <c:y val="0.17037660065219121"/>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CA9-4E4D-9F0A-B4C3C574E1A7}"/>
                </c:ext>
              </c:extLst>
            </c:dLbl>
            <c:dLbl>
              <c:idx val="5"/>
              <c:layout>
                <c:manualLayout>
                  <c:x val="2.6984908136482949E-4"/>
                  <c:y val="0.14765728147617918"/>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CA9-4E4D-9F0A-B4C3C574E1A7}"/>
                </c:ext>
              </c:extLst>
            </c:dLbl>
            <c:dLbl>
              <c:idx val="6"/>
              <c:layout>
                <c:manualLayout>
                  <c:x val="6.7276073249456707E-4"/>
                  <c:y val="0.13358889815104863"/>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CA9-4E4D-9F0A-B4C3C574E1A7}"/>
                </c:ext>
              </c:extLst>
            </c:dLbl>
            <c:dLbl>
              <c:idx val="7"/>
              <c:layout>
                <c:manualLayout>
                  <c:x val="6.5288713910761182E-4"/>
                  <c:y val="0.12696134574087331"/>
                </c:manualLayout>
              </c:layout>
              <c:spPr>
                <a:noFill/>
                <a:ln w="25360">
                  <a:noFill/>
                </a:ln>
              </c:spPr>
              <c:txPr>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CA9-4E4D-9F0A-B4C3C574E1A7}"/>
                </c:ext>
              </c:extLst>
            </c:dLbl>
            <c:dLbl>
              <c:idx val="8"/>
              <c:layout>
                <c:manualLayout>
                  <c:x val="0"/>
                  <c:y val="0.1129943502824858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CA9-4E4D-9F0A-B4C3C574E1A7}"/>
                </c:ext>
              </c:extLst>
            </c:dLbl>
            <c:dLbl>
              <c:idx val="9"/>
              <c:layout>
                <c:manualLayout>
                  <c:x val="-1.5609298891058996E-16"/>
                  <c:y val="0.1134116664277382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CA9-4E4D-9F0A-B4C3C574E1A7}"/>
                </c:ext>
              </c:extLst>
            </c:dLbl>
            <c:spPr>
              <a:noFill/>
              <a:ln w="25360">
                <a:noFill/>
              </a:ln>
            </c:spPr>
            <c:txPr>
              <a:bodyPr wrap="square" lIns="38100" tIns="19050" rIns="38100" bIns="19050" anchor="ctr">
                <a:spAutoFit/>
              </a:bodyPr>
              <a:lstStyle/>
              <a:p>
                <a:pPr>
                  <a:defRPr sz="998" b="1" i="0" u="none" strike="noStrike" baseline="0">
                    <a:solidFill>
                      <a:srgbClr val="000000"/>
                    </a:solidFill>
                    <a:latin typeface="Calibri"/>
                    <a:ea typeface="Calibri"/>
                    <a:cs typeface="Calibri"/>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Sheet1!$B$1:$K$1</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Sheet1!$B$2:$K$2</c:f>
              <c:numCache>
                <c:formatCode>General</c:formatCode>
                <c:ptCount val="10"/>
                <c:pt idx="0">
                  <c:v>355</c:v>
                </c:pt>
                <c:pt idx="1">
                  <c:v>347</c:v>
                </c:pt>
                <c:pt idx="2">
                  <c:v>321</c:v>
                </c:pt>
                <c:pt idx="3">
                  <c:v>312</c:v>
                </c:pt>
                <c:pt idx="4">
                  <c:v>294</c:v>
                </c:pt>
                <c:pt idx="5">
                  <c:v>270</c:v>
                </c:pt>
                <c:pt idx="6">
                  <c:v>248</c:v>
                </c:pt>
                <c:pt idx="7">
                  <c:v>221</c:v>
                </c:pt>
                <c:pt idx="8">
                  <c:v>224</c:v>
                </c:pt>
                <c:pt idx="9">
                  <c:v>224</c:v>
                </c:pt>
              </c:numCache>
            </c:numRef>
          </c:val>
          <c:extLst>
            <c:ext xmlns:c16="http://schemas.microsoft.com/office/drawing/2014/chart" uri="{C3380CC4-5D6E-409C-BE32-E72D297353CC}">
              <c16:uniqueId val="{0000000A-FCA9-4E4D-9F0A-B4C3C574E1A7}"/>
            </c:ext>
          </c:extLst>
        </c:ser>
        <c:dLbls>
          <c:showLegendKey val="0"/>
          <c:showVal val="1"/>
          <c:showCatName val="0"/>
          <c:showSerName val="0"/>
          <c:showPercent val="0"/>
          <c:showBubbleSize val="0"/>
        </c:dLbls>
        <c:gapWidth val="150"/>
        <c:gapDepth val="0"/>
        <c:shape val="box"/>
        <c:axId val="80328576"/>
        <c:axId val="80330112"/>
        <c:axId val="0"/>
      </c:bar3DChart>
      <c:catAx>
        <c:axId val="80328576"/>
        <c:scaling>
          <c:orientation val="minMax"/>
        </c:scaling>
        <c:delete val="0"/>
        <c:axPos val="b"/>
        <c:numFmt formatCode="General" sourceLinked="1"/>
        <c:majorTickMark val="out"/>
        <c:minorTickMark val="none"/>
        <c:tickLblPos val="low"/>
        <c:spPr>
          <a:ln w="3170">
            <a:solidFill>
              <a:srgbClr val="000000"/>
            </a:solidFill>
            <a:prstDash val="solid"/>
          </a:ln>
        </c:spPr>
        <c:txPr>
          <a:bodyPr rot="0" vert="horz"/>
          <a:lstStyle/>
          <a:p>
            <a:pPr>
              <a:defRPr sz="998" b="1" i="0" u="none" strike="noStrike" baseline="0">
                <a:solidFill>
                  <a:srgbClr val="000000"/>
                </a:solidFill>
                <a:latin typeface="Calibri"/>
                <a:ea typeface="Calibri"/>
                <a:cs typeface="Calibri"/>
              </a:defRPr>
            </a:pPr>
            <a:endParaRPr lang="lt-LT"/>
          </a:p>
        </c:txPr>
        <c:crossAx val="80330112"/>
        <c:crosses val="autoZero"/>
        <c:auto val="1"/>
        <c:lblAlgn val="ctr"/>
        <c:lblOffset val="100"/>
        <c:tickLblSkip val="1"/>
        <c:tickMarkSkip val="1"/>
        <c:noMultiLvlLbl val="0"/>
      </c:catAx>
      <c:valAx>
        <c:axId val="80330112"/>
        <c:scaling>
          <c:orientation val="minMax"/>
        </c:scaling>
        <c:delete val="0"/>
        <c:axPos val="l"/>
        <c:majorGridlines>
          <c:spPr>
            <a:ln w="3170">
              <a:solidFill>
                <a:srgbClr val="000000"/>
              </a:solidFill>
              <a:prstDash val="solid"/>
            </a:ln>
          </c:spPr>
        </c:majorGridlines>
        <c:numFmt formatCode="General" sourceLinked="1"/>
        <c:majorTickMark val="out"/>
        <c:minorTickMark val="none"/>
        <c:tickLblPos val="nextTo"/>
        <c:spPr>
          <a:ln w="3170">
            <a:solidFill>
              <a:srgbClr val="000000"/>
            </a:solidFill>
            <a:prstDash val="solid"/>
          </a:ln>
        </c:spPr>
        <c:txPr>
          <a:bodyPr rot="0" vert="horz"/>
          <a:lstStyle/>
          <a:p>
            <a:pPr>
              <a:defRPr sz="998" b="0" i="0" u="none" strike="noStrike" baseline="0">
                <a:solidFill>
                  <a:srgbClr val="000000"/>
                </a:solidFill>
                <a:latin typeface="Calibri"/>
                <a:ea typeface="Calibri"/>
                <a:cs typeface="Calibri"/>
              </a:defRPr>
            </a:pPr>
            <a:endParaRPr lang="lt-LT"/>
          </a:p>
        </c:txPr>
        <c:crossAx val="80328576"/>
        <c:crosses val="autoZero"/>
        <c:crossBetween val="between"/>
      </c:valAx>
      <c:spPr>
        <a:noFill/>
        <a:ln w="25360">
          <a:noFill/>
        </a:ln>
      </c:spPr>
    </c:plotArea>
    <c:legend>
      <c:legendPos val="b"/>
      <c:layout>
        <c:manualLayout>
          <c:xMode val="edge"/>
          <c:yMode val="edge"/>
          <c:x val="0.40816326530612246"/>
          <c:y val="0.88053097345132758"/>
          <c:w val="0.18367346938775511"/>
          <c:h val="0.10619469026548677"/>
        </c:manualLayout>
      </c:layout>
      <c:overlay val="0"/>
      <c:spPr>
        <a:noFill/>
        <a:ln w="3170">
          <a:solidFill>
            <a:srgbClr val="000000"/>
          </a:solidFill>
          <a:prstDash val="solid"/>
        </a:ln>
      </c:spPr>
      <c:txPr>
        <a:bodyPr/>
        <a:lstStyle/>
        <a:p>
          <a:pPr>
            <a:defRPr sz="919" b="1" i="0" u="none" strike="noStrike" baseline="0">
              <a:solidFill>
                <a:srgbClr val="000000"/>
              </a:solidFill>
              <a:latin typeface="Calibri"/>
              <a:ea typeface="Calibri"/>
              <a:cs typeface="Calibri"/>
            </a:defRPr>
          </a:pPr>
          <a:endParaRPr lang="lt-LT"/>
        </a:p>
      </c:txPr>
    </c:legend>
    <c:plotVisOnly val="1"/>
    <c:dispBlanksAs val="gap"/>
    <c:showDLblsOverMax val="0"/>
  </c:chart>
  <c:spPr>
    <a:noFill/>
    <a:ln>
      <a:noFill/>
    </a:ln>
  </c:spPr>
  <c:txPr>
    <a:bodyPr/>
    <a:lstStyle/>
    <a:p>
      <a:pPr>
        <a:defRPr sz="998" b="1" i="0" u="none" strike="noStrike" baseline="0">
          <a:solidFill>
            <a:srgbClr val="000000"/>
          </a:solidFill>
          <a:latin typeface="Calibri"/>
          <a:ea typeface="Calibri"/>
          <a:cs typeface="Calibri"/>
        </a:defRPr>
      </a:pPr>
      <a:endParaRPr lang="lt-LT"/>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Lapas1!$B$1</c:f>
              <c:strCache>
                <c:ptCount val="1"/>
                <c:pt idx="0">
                  <c:v>Priemonės (proc.)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GB" sz="1000" b="1"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Lapas1!$A$2:$A$4</c:f>
              <c:strCache>
                <c:ptCount val="3"/>
                <c:pt idx="0">
                  <c:v>Įgyvendinta </c:v>
                </c:pt>
                <c:pt idx="1">
                  <c:v>Įgyvendinta, bet reikia tobulinti </c:v>
                </c:pt>
                <c:pt idx="2">
                  <c:v>Neįgyvendinta </c:v>
                </c:pt>
              </c:strCache>
            </c:strRef>
          </c:cat>
          <c:val>
            <c:numRef>
              <c:f>Lapas1!$B$2:$B$4</c:f>
              <c:numCache>
                <c:formatCode>General</c:formatCode>
                <c:ptCount val="3"/>
                <c:pt idx="0">
                  <c:v>75</c:v>
                </c:pt>
                <c:pt idx="1">
                  <c:v>4.55</c:v>
                </c:pt>
                <c:pt idx="2">
                  <c:v>20.45</c:v>
                </c:pt>
              </c:numCache>
            </c:numRef>
          </c:val>
          <c:extLst>
            <c:ext xmlns:c16="http://schemas.microsoft.com/office/drawing/2014/chart" uri="{C3380CC4-5D6E-409C-BE32-E72D297353CC}">
              <c16:uniqueId val="{00000000-E25C-4D12-B20B-7AFF8B4CF78F}"/>
            </c:ext>
          </c:extLst>
        </c:ser>
        <c:dLbls>
          <c:showLegendKey val="0"/>
          <c:showVal val="0"/>
          <c:showCatName val="0"/>
          <c:showSerName val="0"/>
          <c:showPercent val="0"/>
          <c:showBubbleSize val="0"/>
        </c:dLbls>
        <c:gapWidth val="182"/>
        <c:axId val="36031839"/>
        <c:axId val="1"/>
      </c:barChart>
      <c:catAx>
        <c:axId val="36031839"/>
        <c:scaling>
          <c:orientation val="minMax"/>
        </c:scaling>
        <c:delete val="0"/>
        <c:axPos val="l"/>
        <c:numFmt formatCode="General" sourceLinked="1"/>
        <c:majorTickMark val="none"/>
        <c:minorTickMark val="none"/>
        <c:tickLblPos val="nextTo"/>
        <c:spPr>
          <a:noFill/>
          <a:ln w="9544"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GB"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1"/>
        <c:crosses val="autoZero"/>
        <c:auto val="1"/>
        <c:lblAlgn val="ctr"/>
        <c:lblOffset val="100"/>
        <c:noMultiLvlLbl val="0"/>
      </c:catAx>
      <c:valAx>
        <c:axId val="1"/>
        <c:scaling>
          <c:orientation val="minMax"/>
        </c:scaling>
        <c:delete val="0"/>
        <c:axPos val="b"/>
        <c:majorGridlines>
          <c:spPr>
            <a:ln w="9544"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en-GB" sz="1000" b="1" i="0" u="none" strike="noStrike" kern="1200" baseline="0">
                <a:solidFill>
                  <a:schemeClr val="tx1">
                    <a:lumMod val="65000"/>
                    <a:lumOff val="35000"/>
                  </a:schemeClr>
                </a:solidFill>
                <a:latin typeface="+mn-lt"/>
                <a:ea typeface="+mn-ea"/>
                <a:cs typeface="+mn-cs"/>
              </a:defRPr>
            </a:pPr>
            <a:endParaRPr lang="lt-LT"/>
          </a:p>
        </c:txPr>
        <c:crossAx val="36031839"/>
        <c:crosses val="autoZero"/>
        <c:crossBetween val="between"/>
      </c:valAx>
      <c:spPr>
        <a:noFill/>
        <a:ln w="25449">
          <a:noFill/>
        </a:ln>
      </c:spPr>
    </c:plotArea>
    <c:legend>
      <c:legendPos val="b"/>
      <c:overlay val="0"/>
      <c:spPr>
        <a:noFill/>
        <a:ln>
          <a:noFill/>
        </a:ln>
        <a:effectLst/>
      </c:spPr>
      <c:txPr>
        <a:bodyPr rot="0" spcFirstLastPara="1" vertOverflow="ellipsis" vert="horz" wrap="square" anchor="ctr" anchorCtr="1"/>
        <a:lstStyle/>
        <a:p>
          <a:pPr>
            <a:defRPr lang="en-GB"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chart>
  <c:spPr>
    <a:noFill/>
    <a:ln w="9525" cap="flat" cmpd="sng" algn="ctr">
      <a:noFill/>
      <a:prstDash val="solid"/>
      <a:round/>
    </a:ln>
    <a:effectLst/>
  </c:spPr>
  <c:txPr>
    <a:bodyPr/>
    <a:lstStyle/>
    <a:p>
      <a:pPr>
        <a:defRPr lang="en-GB" b="1"/>
      </a:pPr>
      <a:endParaRPr lang="lt-LT"/>
    </a:p>
  </c:txPr>
  <c:externalData r:id="rId1">
    <c:autoUpdate val="0"/>
  </c:externalData>
</c:chartSpace>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855D8-6758-4DF6-8BB1-30DD6ABC29E0}">
  <ds:schemaRefs>
    <ds:schemaRef ds:uri="http://schemas.microsoft.com/office/2006/metadata/properties"/>
  </ds:schemaRefs>
</ds:datastoreItem>
</file>

<file path=customXml/itemProps2.xml><?xml version="1.0" encoding="utf-8"?>
<ds:datastoreItem xmlns:ds="http://schemas.openxmlformats.org/officeDocument/2006/customXml" ds:itemID="{81867E2D-F87F-459C-A694-1A731E105548}">
  <ds:schemaRefs>
    <ds:schemaRef ds:uri="http://schemas.microsoft.com/sharepoint/v3/contenttype/forms"/>
  </ds:schemaRefs>
</ds:datastoreItem>
</file>

<file path=customXml/itemProps3.xml><?xml version="1.0" encoding="utf-8"?>
<ds:datastoreItem xmlns:ds="http://schemas.openxmlformats.org/officeDocument/2006/customXml" ds:itemID="{9A313A32-CE2D-4786-8806-205CE85116A8}">
  <ds:schemaRefs>
    <ds:schemaRef ds:uri="http://schemas.microsoft.com/office/2006/metadata/contentType"/>
    <ds:schemaRef ds:uri="http://schemas.microsoft.com/office/2006/metadata/properties/metaAttributes"/>
    <ds:schemaRef ds:uri="http://www.w3.org/2001/XMLSchema"/>
  </ds:schemaRefs>
</ds:datastoreItem>
</file>

<file path=customXml/itemProps4.xml><?xml version="1.0" encoding="utf-8"?>
<ds:datastoreItem xmlns:ds="http://schemas.openxmlformats.org/officeDocument/2006/customXml" ds:itemID="{EEB2EC67-0AB7-4DD6-9437-6772FD711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4585</Words>
  <Characters>2614</Characters>
  <Application>Microsoft Office Word</Application>
  <DocSecurity>0</DocSecurity>
  <Lines>21</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ee03e331-3349-47d8-b590-fc919fc3a878</vt:lpstr>
      <vt:lpstr>ee03e331-3349-47d8-b590-fc919fc3a878</vt:lpstr>
    </vt:vector>
  </TitlesOfParts>
  <Company>VKS</Company>
  <LinksUpToDate>false</LinksUpToDate>
  <CharactersWithSpaces>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ee03e331-3349-47d8-b590-fc919fc3a878</dc:title>
  <dc:creator>Razmantienė Audronė</dc:creator>
  <cp:lastModifiedBy>Neringa Zujienė</cp:lastModifiedBy>
  <cp:revision>5</cp:revision>
  <cp:lastPrinted>2022-03-07T10:32:00Z</cp:lastPrinted>
  <dcterms:created xsi:type="dcterms:W3CDTF">2025-04-06T09:18:00Z</dcterms:created>
  <dcterms:modified xsi:type="dcterms:W3CDTF">2025-04-06T10:54:00Z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Isakymai">
    <vt:lpwstr>Isakymai</vt:lpwstr>
  </property>
  <property fmtid="{D5CDD505-2E9C-101B-9397-08002B2CF9AE}" pid="4" name="Komentarai">
    <vt:lpwstr>Koreguota vizavimo metu</vt:lpwstr>
  </property>
</Properties>
</file>